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61448" w14:textId="77777777" w:rsidR="00C76929" w:rsidRDefault="00C76929" w:rsidP="00F928D7">
      <w:pPr>
        <w:spacing w:line="240" w:lineRule="auto"/>
        <w:ind w:left="-709"/>
        <w:jc w:val="both"/>
        <w:rPr>
          <w:b/>
          <w:color w:val="000000"/>
          <w:sz w:val="72"/>
          <w:szCs w:val="72"/>
        </w:rPr>
      </w:pPr>
    </w:p>
    <w:p w14:paraId="72E4FA93" w14:textId="77777777" w:rsidR="00C76929" w:rsidRDefault="00C76929" w:rsidP="00F928D7">
      <w:pPr>
        <w:spacing w:line="240" w:lineRule="auto"/>
        <w:jc w:val="both"/>
        <w:rPr>
          <w:b/>
          <w:color w:val="000000"/>
          <w:sz w:val="72"/>
          <w:szCs w:val="72"/>
        </w:rPr>
      </w:pPr>
    </w:p>
    <w:p w14:paraId="556DD34F" w14:textId="77777777" w:rsidR="00C76929" w:rsidRPr="00691155" w:rsidRDefault="00691155" w:rsidP="00F928D7">
      <w:pPr>
        <w:tabs>
          <w:tab w:val="left" w:pos="1970"/>
        </w:tabs>
        <w:spacing w:line="240" w:lineRule="auto"/>
        <w:jc w:val="center"/>
        <w:rPr>
          <w:b/>
          <w:color w:val="000000"/>
          <w:sz w:val="72"/>
          <w:szCs w:val="72"/>
        </w:rPr>
      </w:pPr>
      <w:r>
        <w:rPr>
          <w:b/>
          <w:color w:val="000000"/>
          <w:sz w:val="72"/>
          <w:szCs w:val="72"/>
        </w:rPr>
        <w:t xml:space="preserve">Marketing </w:t>
      </w:r>
      <w:r w:rsidR="00BE279D">
        <w:rPr>
          <w:b/>
          <w:color w:val="000000"/>
          <w:sz w:val="72"/>
          <w:szCs w:val="72"/>
        </w:rPr>
        <w:t>Procedure</w:t>
      </w:r>
    </w:p>
    <w:p w14:paraId="71506BEB" w14:textId="77777777" w:rsidR="00142418" w:rsidRPr="00F978F2" w:rsidRDefault="00142418" w:rsidP="00F928D7">
      <w:pPr>
        <w:spacing w:line="240" w:lineRule="auto"/>
        <w:jc w:val="center"/>
        <w:rPr>
          <w:b/>
          <w:color w:val="000000"/>
          <w:sz w:val="72"/>
          <w:szCs w:val="72"/>
        </w:rPr>
      </w:pPr>
    </w:p>
    <w:p w14:paraId="3548F7A1" w14:textId="77777777" w:rsidR="00C76929" w:rsidRDefault="00C76929" w:rsidP="00F928D7">
      <w:pPr>
        <w:tabs>
          <w:tab w:val="left" w:pos="1708"/>
        </w:tabs>
        <w:spacing w:line="240" w:lineRule="auto"/>
        <w:jc w:val="both"/>
        <w:rPr>
          <w:b/>
          <w:color w:val="000000"/>
          <w:sz w:val="56"/>
          <w:szCs w:val="56"/>
        </w:rPr>
      </w:pPr>
      <w:r>
        <w:rPr>
          <w:b/>
          <w:color w:val="000000"/>
          <w:sz w:val="56"/>
          <w:szCs w:val="56"/>
        </w:rPr>
        <w:tab/>
      </w:r>
    </w:p>
    <w:p w14:paraId="4B50ACA3" w14:textId="77777777" w:rsidR="00C76929" w:rsidRDefault="00C76929" w:rsidP="00F928D7">
      <w:pPr>
        <w:tabs>
          <w:tab w:val="left" w:pos="1708"/>
        </w:tabs>
        <w:spacing w:line="240" w:lineRule="auto"/>
        <w:jc w:val="both"/>
        <w:rPr>
          <w:b/>
          <w:color w:val="000000"/>
          <w:sz w:val="56"/>
          <w:szCs w:val="56"/>
        </w:rPr>
      </w:pPr>
    </w:p>
    <w:p w14:paraId="70FBB830" w14:textId="77777777" w:rsidR="00C76929" w:rsidRDefault="002C1773" w:rsidP="00F928D7">
      <w:pPr>
        <w:tabs>
          <w:tab w:val="left" w:pos="5430"/>
        </w:tabs>
        <w:spacing w:line="240" w:lineRule="auto"/>
        <w:jc w:val="both"/>
        <w:rPr>
          <w:b/>
          <w:color w:val="000000"/>
          <w:sz w:val="56"/>
          <w:szCs w:val="56"/>
        </w:rPr>
      </w:pPr>
      <w:r>
        <w:rPr>
          <w:b/>
          <w:color w:val="000000"/>
          <w:sz w:val="56"/>
          <w:szCs w:val="56"/>
        </w:rPr>
        <w:tab/>
      </w:r>
    </w:p>
    <w:p w14:paraId="03D5F484" w14:textId="77777777" w:rsidR="00C76929" w:rsidRDefault="00C76929" w:rsidP="00F928D7">
      <w:pPr>
        <w:tabs>
          <w:tab w:val="left" w:pos="1708"/>
        </w:tabs>
        <w:spacing w:line="240" w:lineRule="auto"/>
        <w:jc w:val="both"/>
        <w:rPr>
          <w:b/>
          <w:color w:val="000000"/>
          <w:sz w:val="56"/>
          <w:szCs w:val="56"/>
        </w:rPr>
      </w:pPr>
    </w:p>
    <w:tbl>
      <w:tblPr>
        <w:tblStyle w:val="TableGrid"/>
        <w:tblW w:w="9464" w:type="dxa"/>
        <w:tblLook w:val="04A0" w:firstRow="1" w:lastRow="0" w:firstColumn="1" w:lastColumn="0" w:noHBand="0" w:noVBand="1"/>
      </w:tblPr>
      <w:tblGrid>
        <w:gridCol w:w="2802"/>
        <w:gridCol w:w="6662"/>
      </w:tblGrid>
      <w:tr w:rsidR="00C76929" w:rsidRPr="00E763B3" w14:paraId="0F459C84" w14:textId="77777777" w:rsidTr="00521A92">
        <w:trPr>
          <w:trHeight w:hRule="exact" w:val="429"/>
        </w:trPr>
        <w:tc>
          <w:tcPr>
            <w:tcW w:w="2802" w:type="dxa"/>
            <w:shd w:val="clear" w:color="auto" w:fill="BFBFBF" w:themeFill="background1" w:themeFillShade="BF"/>
            <w:vAlign w:val="center"/>
          </w:tcPr>
          <w:p w14:paraId="42120ECC" w14:textId="77777777" w:rsidR="00C76929" w:rsidRPr="00521A92" w:rsidRDefault="00C76929" w:rsidP="00F928D7">
            <w:pPr>
              <w:spacing w:line="240" w:lineRule="auto"/>
              <w:rPr>
                <w:rFonts w:asciiTheme="minorHAnsi" w:hAnsiTheme="minorHAnsi"/>
                <w:sz w:val="28"/>
                <w:szCs w:val="28"/>
              </w:rPr>
            </w:pPr>
            <w:r w:rsidRPr="00521A92">
              <w:rPr>
                <w:rFonts w:asciiTheme="minorHAnsi" w:hAnsiTheme="minorHAnsi"/>
                <w:sz w:val="28"/>
                <w:szCs w:val="28"/>
              </w:rPr>
              <w:t>Title</w:t>
            </w:r>
          </w:p>
        </w:tc>
        <w:tc>
          <w:tcPr>
            <w:tcW w:w="6662" w:type="dxa"/>
            <w:vAlign w:val="center"/>
          </w:tcPr>
          <w:p w14:paraId="49CE6D58" w14:textId="77777777" w:rsidR="00C76929" w:rsidRPr="00521A92" w:rsidRDefault="00691155" w:rsidP="00F928D7">
            <w:pPr>
              <w:spacing w:line="240" w:lineRule="auto"/>
              <w:rPr>
                <w:rFonts w:asciiTheme="minorHAnsi" w:hAnsiTheme="minorHAnsi" w:cs="Arial"/>
                <w:color w:val="FF0000"/>
                <w:sz w:val="28"/>
                <w:szCs w:val="28"/>
              </w:rPr>
            </w:pPr>
            <w:r>
              <w:rPr>
                <w:rFonts w:asciiTheme="minorHAnsi" w:hAnsiTheme="minorHAnsi" w:cs="Arial"/>
                <w:sz w:val="28"/>
                <w:szCs w:val="28"/>
              </w:rPr>
              <w:t xml:space="preserve">Marketing </w:t>
            </w:r>
            <w:r w:rsidR="00BE279D">
              <w:rPr>
                <w:rFonts w:asciiTheme="minorHAnsi" w:hAnsiTheme="minorHAnsi" w:cs="Arial"/>
                <w:sz w:val="28"/>
                <w:szCs w:val="28"/>
              </w:rPr>
              <w:t>Procedure</w:t>
            </w:r>
          </w:p>
        </w:tc>
      </w:tr>
      <w:tr w:rsidR="00C76929" w:rsidRPr="00E763B3" w14:paraId="594DD0AF" w14:textId="77777777" w:rsidTr="00521A92">
        <w:trPr>
          <w:trHeight w:hRule="exact" w:val="454"/>
        </w:trPr>
        <w:tc>
          <w:tcPr>
            <w:tcW w:w="2802" w:type="dxa"/>
            <w:shd w:val="clear" w:color="auto" w:fill="BFBFBF" w:themeFill="background1" w:themeFillShade="BF"/>
            <w:vAlign w:val="center"/>
          </w:tcPr>
          <w:p w14:paraId="7C923BBB" w14:textId="77777777" w:rsidR="00C76929" w:rsidRPr="00521A92" w:rsidRDefault="00C76929" w:rsidP="00F928D7">
            <w:pPr>
              <w:spacing w:line="240" w:lineRule="auto"/>
              <w:rPr>
                <w:rFonts w:asciiTheme="minorHAnsi" w:hAnsiTheme="minorHAnsi" w:cs="Arial"/>
                <w:sz w:val="28"/>
                <w:szCs w:val="28"/>
              </w:rPr>
            </w:pPr>
            <w:r w:rsidRPr="00521A92">
              <w:rPr>
                <w:rFonts w:asciiTheme="minorHAnsi" w:hAnsiTheme="minorHAnsi" w:cs="Arial"/>
                <w:sz w:val="28"/>
                <w:szCs w:val="28"/>
              </w:rPr>
              <w:t>Status</w:t>
            </w:r>
          </w:p>
        </w:tc>
        <w:tc>
          <w:tcPr>
            <w:tcW w:w="6662" w:type="dxa"/>
            <w:vAlign w:val="center"/>
          </w:tcPr>
          <w:p w14:paraId="110A7597" w14:textId="77777777" w:rsidR="00C76929" w:rsidRPr="00DF3B33" w:rsidRDefault="00521A92" w:rsidP="00F928D7">
            <w:pPr>
              <w:spacing w:line="240" w:lineRule="auto"/>
              <w:rPr>
                <w:rFonts w:asciiTheme="minorHAnsi" w:hAnsiTheme="minorHAnsi" w:cs="Arial"/>
                <w:sz w:val="28"/>
                <w:szCs w:val="28"/>
              </w:rPr>
            </w:pPr>
            <w:r w:rsidRPr="00DF3B33">
              <w:rPr>
                <w:rFonts w:asciiTheme="minorHAnsi" w:hAnsiTheme="minorHAnsi" w:cs="Arial"/>
                <w:sz w:val="28"/>
                <w:szCs w:val="28"/>
              </w:rPr>
              <w:t>Approved</w:t>
            </w:r>
          </w:p>
        </w:tc>
      </w:tr>
      <w:tr w:rsidR="00C76929" w:rsidRPr="00E763B3" w14:paraId="67F061B0" w14:textId="77777777" w:rsidTr="00521A92">
        <w:trPr>
          <w:trHeight w:hRule="exact" w:val="454"/>
        </w:trPr>
        <w:tc>
          <w:tcPr>
            <w:tcW w:w="2802" w:type="dxa"/>
            <w:shd w:val="clear" w:color="auto" w:fill="BFBFBF" w:themeFill="background1" w:themeFillShade="BF"/>
            <w:vAlign w:val="center"/>
          </w:tcPr>
          <w:p w14:paraId="194BB792" w14:textId="77777777" w:rsidR="00C76929" w:rsidRPr="00521A92" w:rsidRDefault="00C76929" w:rsidP="00F928D7">
            <w:pPr>
              <w:spacing w:line="240" w:lineRule="auto"/>
              <w:rPr>
                <w:rFonts w:asciiTheme="minorHAnsi" w:hAnsiTheme="minorHAnsi" w:cs="Arial"/>
                <w:sz w:val="28"/>
                <w:szCs w:val="28"/>
              </w:rPr>
            </w:pPr>
            <w:r w:rsidRPr="00521A92">
              <w:rPr>
                <w:rFonts w:asciiTheme="minorHAnsi" w:hAnsiTheme="minorHAnsi" w:cs="Arial"/>
                <w:sz w:val="28"/>
                <w:szCs w:val="28"/>
              </w:rPr>
              <w:t>Version</w:t>
            </w:r>
          </w:p>
        </w:tc>
        <w:tc>
          <w:tcPr>
            <w:tcW w:w="6662" w:type="dxa"/>
            <w:vAlign w:val="center"/>
          </w:tcPr>
          <w:p w14:paraId="08CE2865" w14:textId="77777777" w:rsidR="00C76929" w:rsidRPr="00DF3B33" w:rsidRDefault="00CC6798" w:rsidP="00F928D7">
            <w:pPr>
              <w:spacing w:line="240" w:lineRule="auto"/>
              <w:rPr>
                <w:rFonts w:asciiTheme="minorHAnsi" w:hAnsiTheme="minorHAnsi" w:cs="Arial"/>
                <w:sz w:val="28"/>
                <w:szCs w:val="28"/>
              </w:rPr>
            </w:pPr>
            <w:r w:rsidRPr="00DF3B33">
              <w:rPr>
                <w:rFonts w:asciiTheme="minorHAnsi" w:hAnsiTheme="minorHAnsi" w:cs="Arial"/>
                <w:sz w:val="28"/>
                <w:szCs w:val="28"/>
              </w:rPr>
              <w:t>V</w:t>
            </w:r>
            <w:r w:rsidR="001C04CE" w:rsidRPr="00DF3B33">
              <w:rPr>
                <w:rFonts w:asciiTheme="minorHAnsi" w:hAnsiTheme="minorHAnsi" w:cs="Arial"/>
                <w:sz w:val="28"/>
                <w:szCs w:val="28"/>
              </w:rPr>
              <w:t>2</w:t>
            </w:r>
            <w:r w:rsidRPr="00DF3B33">
              <w:rPr>
                <w:rFonts w:asciiTheme="minorHAnsi" w:hAnsiTheme="minorHAnsi" w:cs="Arial"/>
                <w:sz w:val="28"/>
                <w:szCs w:val="28"/>
              </w:rPr>
              <w:t>.0</w:t>
            </w:r>
          </w:p>
        </w:tc>
      </w:tr>
      <w:tr w:rsidR="00C76929" w:rsidRPr="00E763B3" w14:paraId="63E463F8" w14:textId="77777777" w:rsidTr="00521A92">
        <w:trPr>
          <w:trHeight w:hRule="exact" w:val="454"/>
        </w:trPr>
        <w:tc>
          <w:tcPr>
            <w:tcW w:w="2802" w:type="dxa"/>
            <w:shd w:val="clear" w:color="auto" w:fill="BFBFBF" w:themeFill="background1" w:themeFillShade="BF"/>
            <w:vAlign w:val="center"/>
          </w:tcPr>
          <w:p w14:paraId="0BE08338" w14:textId="77777777" w:rsidR="00C76929" w:rsidRPr="00521A92" w:rsidRDefault="00C76929" w:rsidP="00F928D7">
            <w:pPr>
              <w:spacing w:line="240" w:lineRule="auto"/>
              <w:rPr>
                <w:rFonts w:asciiTheme="minorHAnsi" w:hAnsiTheme="minorHAnsi" w:cs="Arial"/>
                <w:sz w:val="28"/>
                <w:szCs w:val="28"/>
              </w:rPr>
            </w:pPr>
            <w:r w:rsidRPr="00521A92">
              <w:rPr>
                <w:rFonts w:asciiTheme="minorHAnsi" w:hAnsiTheme="minorHAnsi" w:cs="Arial"/>
                <w:sz w:val="28"/>
                <w:szCs w:val="28"/>
              </w:rPr>
              <w:t>Date Approved</w:t>
            </w:r>
          </w:p>
        </w:tc>
        <w:tc>
          <w:tcPr>
            <w:tcW w:w="6662" w:type="dxa"/>
            <w:vAlign w:val="center"/>
          </w:tcPr>
          <w:p w14:paraId="3F16AC7F" w14:textId="1987075F" w:rsidR="00C76929" w:rsidRPr="00DF3B33" w:rsidRDefault="00407A3B" w:rsidP="00F928D7">
            <w:pPr>
              <w:spacing w:line="240" w:lineRule="auto"/>
              <w:rPr>
                <w:rFonts w:asciiTheme="minorHAnsi" w:hAnsiTheme="minorHAnsi" w:cs="Arial"/>
                <w:sz w:val="28"/>
                <w:szCs w:val="28"/>
              </w:rPr>
            </w:pPr>
            <w:r>
              <w:rPr>
                <w:rFonts w:asciiTheme="minorHAnsi" w:hAnsiTheme="minorHAnsi" w:cs="Arial"/>
                <w:sz w:val="28"/>
                <w:szCs w:val="28"/>
              </w:rPr>
              <w:t>7.12.21</w:t>
            </w:r>
          </w:p>
        </w:tc>
      </w:tr>
      <w:tr w:rsidR="00C76929" w:rsidRPr="00E763B3" w14:paraId="67F571B4" w14:textId="77777777" w:rsidTr="00521A92">
        <w:trPr>
          <w:trHeight w:hRule="exact" w:val="454"/>
        </w:trPr>
        <w:tc>
          <w:tcPr>
            <w:tcW w:w="2802" w:type="dxa"/>
            <w:shd w:val="clear" w:color="auto" w:fill="BFBFBF" w:themeFill="background1" w:themeFillShade="BF"/>
            <w:vAlign w:val="center"/>
          </w:tcPr>
          <w:p w14:paraId="4BDC0725" w14:textId="77777777" w:rsidR="00C76929" w:rsidRPr="00521A92" w:rsidRDefault="00C76929" w:rsidP="00F928D7">
            <w:pPr>
              <w:spacing w:line="240" w:lineRule="auto"/>
              <w:rPr>
                <w:rFonts w:asciiTheme="minorHAnsi" w:hAnsiTheme="minorHAnsi" w:cs="Arial"/>
                <w:sz w:val="28"/>
                <w:szCs w:val="28"/>
              </w:rPr>
            </w:pPr>
            <w:r w:rsidRPr="00521A92">
              <w:rPr>
                <w:rFonts w:asciiTheme="minorHAnsi" w:hAnsiTheme="minorHAnsi" w:cs="Arial"/>
                <w:sz w:val="28"/>
                <w:szCs w:val="28"/>
              </w:rPr>
              <w:t>Review Date</w:t>
            </w:r>
          </w:p>
        </w:tc>
        <w:tc>
          <w:tcPr>
            <w:tcW w:w="6662" w:type="dxa"/>
            <w:vAlign w:val="center"/>
          </w:tcPr>
          <w:p w14:paraId="530AFF6A" w14:textId="77777777" w:rsidR="00C76929" w:rsidRPr="00DF3B33" w:rsidRDefault="00DF3B33" w:rsidP="00F928D7">
            <w:pPr>
              <w:spacing w:line="240" w:lineRule="auto"/>
              <w:rPr>
                <w:rFonts w:asciiTheme="minorHAnsi" w:hAnsiTheme="minorHAnsi" w:cs="Arial"/>
                <w:sz w:val="28"/>
                <w:szCs w:val="28"/>
              </w:rPr>
            </w:pPr>
            <w:r w:rsidRPr="00DF3B33">
              <w:rPr>
                <w:rFonts w:asciiTheme="minorHAnsi" w:hAnsiTheme="minorHAnsi" w:cs="Arial"/>
                <w:sz w:val="28"/>
                <w:szCs w:val="28"/>
              </w:rPr>
              <w:t>Autumn Term 2022</w:t>
            </w:r>
          </w:p>
        </w:tc>
      </w:tr>
    </w:tbl>
    <w:p w14:paraId="4E17EB52" w14:textId="77777777" w:rsidR="00521A92" w:rsidRDefault="00521A92" w:rsidP="00F928D7">
      <w:pPr>
        <w:spacing w:line="240" w:lineRule="auto"/>
        <w:jc w:val="both"/>
        <w:rPr>
          <w:b/>
          <w:color w:val="000000"/>
        </w:rPr>
      </w:pPr>
    </w:p>
    <w:p w14:paraId="06AB75F8" w14:textId="77777777" w:rsidR="00521A92" w:rsidRDefault="00521A92" w:rsidP="00F928D7">
      <w:pPr>
        <w:spacing w:after="160" w:line="240" w:lineRule="auto"/>
        <w:rPr>
          <w:b/>
          <w:color w:val="000000"/>
        </w:rPr>
      </w:pPr>
      <w:r>
        <w:rPr>
          <w:b/>
          <w:color w:val="000000"/>
        </w:rPr>
        <w:br w:type="page"/>
      </w:r>
    </w:p>
    <w:p w14:paraId="7AD96203" w14:textId="77777777" w:rsidR="00C76929" w:rsidRDefault="00C76929" w:rsidP="00F928D7">
      <w:pPr>
        <w:pStyle w:val="NoSpacing"/>
        <w:ind w:left="-284"/>
        <w:jc w:val="both"/>
        <w:rPr>
          <w:b/>
          <w:sz w:val="32"/>
          <w:szCs w:val="32"/>
        </w:rPr>
      </w:pPr>
    </w:p>
    <w:bookmarkStart w:id="0" w:name="_Toc335504656" w:displacedByCustomXml="next"/>
    <w:sdt>
      <w:sdtPr>
        <w:rPr>
          <w:rFonts w:ascii="Arial" w:eastAsia="Calibri" w:hAnsi="Arial" w:cs="Arial"/>
          <w:bCs w:val="0"/>
          <w:color w:val="auto"/>
          <w:sz w:val="24"/>
          <w:szCs w:val="24"/>
          <w:lang w:val="en-GB" w:eastAsia="en-US"/>
        </w:rPr>
        <w:id w:val="-2000422725"/>
        <w:docPartObj>
          <w:docPartGallery w:val="Table of Contents"/>
          <w:docPartUnique/>
        </w:docPartObj>
      </w:sdtPr>
      <w:sdtEndPr>
        <w:rPr>
          <w:b/>
          <w:noProof/>
        </w:rPr>
      </w:sdtEndPr>
      <w:sdtContent>
        <w:p w14:paraId="009212C4" w14:textId="77777777" w:rsidR="000758E1" w:rsidRPr="00231260" w:rsidRDefault="000758E1" w:rsidP="00F928D7">
          <w:pPr>
            <w:pStyle w:val="TOCHeading"/>
            <w:spacing w:line="240" w:lineRule="auto"/>
            <w:rPr>
              <w:rFonts w:ascii="Arial" w:hAnsi="Arial" w:cs="Arial"/>
            </w:rPr>
          </w:pPr>
          <w:r w:rsidRPr="00231260">
            <w:rPr>
              <w:rFonts w:ascii="Arial" w:hAnsi="Arial" w:cs="Arial"/>
            </w:rPr>
            <w:t>Contents</w:t>
          </w:r>
        </w:p>
        <w:p w14:paraId="7EE69E79" w14:textId="77777777" w:rsidR="005E312E" w:rsidRDefault="000758E1">
          <w:pPr>
            <w:pStyle w:val="TOC1"/>
            <w:tabs>
              <w:tab w:val="left" w:pos="851"/>
            </w:tabs>
            <w:rPr>
              <w:rFonts w:asciiTheme="minorHAnsi" w:eastAsiaTheme="minorEastAsia" w:hAnsiTheme="minorHAnsi" w:cstheme="minorBidi"/>
              <w:sz w:val="22"/>
              <w:szCs w:val="22"/>
            </w:rPr>
          </w:pPr>
          <w:r w:rsidRPr="00231260">
            <w:rPr>
              <w:rFonts w:cs="Arial"/>
            </w:rPr>
            <w:fldChar w:fldCharType="begin"/>
          </w:r>
          <w:r w:rsidRPr="00231260">
            <w:rPr>
              <w:rFonts w:cs="Arial"/>
            </w:rPr>
            <w:instrText xml:space="preserve"> TOC \o "1-3" \h \z \u </w:instrText>
          </w:r>
          <w:r w:rsidRPr="00231260">
            <w:rPr>
              <w:rFonts w:cs="Arial"/>
            </w:rPr>
            <w:fldChar w:fldCharType="separate"/>
          </w:r>
          <w:hyperlink w:anchor="_Toc67929916" w:history="1">
            <w:r w:rsidR="005E312E" w:rsidRPr="00735E4E">
              <w:rPr>
                <w:rStyle w:val="Hyperlink"/>
                <w:rFonts w:eastAsia="Calibri"/>
              </w:rPr>
              <w:t>1.</w:t>
            </w:r>
            <w:r w:rsidR="005E312E">
              <w:rPr>
                <w:rFonts w:asciiTheme="minorHAnsi" w:eastAsiaTheme="minorEastAsia" w:hAnsiTheme="minorHAnsi" w:cstheme="minorBidi"/>
                <w:sz w:val="22"/>
                <w:szCs w:val="22"/>
              </w:rPr>
              <w:tab/>
            </w:r>
            <w:r w:rsidR="005E312E" w:rsidRPr="00735E4E">
              <w:rPr>
                <w:rStyle w:val="Hyperlink"/>
                <w:rFonts w:eastAsia="Calibri"/>
              </w:rPr>
              <w:t>Introduction</w:t>
            </w:r>
            <w:r w:rsidR="005E312E">
              <w:rPr>
                <w:webHidden/>
              </w:rPr>
              <w:tab/>
            </w:r>
            <w:r w:rsidR="005E312E">
              <w:rPr>
                <w:webHidden/>
              </w:rPr>
              <w:fldChar w:fldCharType="begin"/>
            </w:r>
            <w:r w:rsidR="005E312E">
              <w:rPr>
                <w:webHidden/>
              </w:rPr>
              <w:instrText xml:space="preserve"> PAGEREF _Toc67929916 \h </w:instrText>
            </w:r>
            <w:r w:rsidR="005E312E">
              <w:rPr>
                <w:webHidden/>
              </w:rPr>
            </w:r>
            <w:r w:rsidR="005E312E">
              <w:rPr>
                <w:webHidden/>
              </w:rPr>
              <w:fldChar w:fldCharType="separate"/>
            </w:r>
            <w:r w:rsidR="005E312E">
              <w:rPr>
                <w:webHidden/>
              </w:rPr>
              <w:t>3</w:t>
            </w:r>
            <w:r w:rsidR="005E312E">
              <w:rPr>
                <w:webHidden/>
              </w:rPr>
              <w:fldChar w:fldCharType="end"/>
            </w:r>
          </w:hyperlink>
        </w:p>
        <w:p w14:paraId="705A8DC7" w14:textId="77777777" w:rsidR="005E312E" w:rsidRDefault="00911F72">
          <w:pPr>
            <w:pStyle w:val="TOC1"/>
            <w:tabs>
              <w:tab w:val="left" w:pos="851"/>
            </w:tabs>
            <w:rPr>
              <w:rFonts w:asciiTheme="minorHAnsi" w:eastAsiaTheme="minorEastAsia" w:hAnsiTheme="minorHAnsi" w:cstheme="minorBidi"/>
              <w:sz w:val="22"/>
              <w:szCs w:val="22"/>
            </w:rPr>
          </w:pPr>
          <w:hyperlink w:anchor="_Toc67929917" w:history="1">
            <w:r w:rsidR="005E312E" w:rsidRPr="00735E4E">
              <w:rPr>
                <w:rStyle w:val="Hyperlink"/>
                <w:rFonts w:eastAsia="Calibri"/>
              </w:rPr>
              <w:t>2.</w:t>
            </w:r>
            <w:r w:rsidR="005E312E">
              <w:rPr>
                <w:rFonts w:asciiTheme="minorHAnsi" w:eastAsiaTheme="minorEastAsia" w:hAnsiTheme="minorHAnsi" w:cstheme="minorBidi"/>
                <w:sz w:val="22"/>
                <w:szCs w:val="22"/>
              </w:rPr>
              <w:tab/>
            </w:r>
            <w:r w:rsidR="005E312E" w:rsidRPr="00735E4E">
              <w:rPr>
                <w:rStyle w:val="Hyperlink"/>
                <w:rFonts w:eastAsia="Calibri"/>
              </w:rPr>
              <w:t>Quick Reference Guide</w:t>
            </w:r>
            <w:r w:rsidR="005E312E">
              <w:rPr>
                <w:webHidden/>
              </w:rPr>
              <w:tab/>
            </w:r>
            <w:r w:rsidR="005E312E">
              <w:rPr>
                <w:webHidden/>
              </w:rPr>
              <w:fldChar w:fldCharType="begin"/>
            </w:r>
            <w:r w:rsidR="005E312E">
              <w:rPr>
                <w:webHidden/>
              </w:rPr>
              <w:instrText xml:space="preserve"> PAGEREF _Toc67929917 \h </w:instrText>
            </w:r>
            <w:r w:rsidR="005E312E">
              <w:rPr>
                <w:webHidden/>
              </w:rPr>
            </w:r>
            <w:r w:rsidR="005E312E">
              <w:rPr>
                <w:webHidden/>
              </w:rPr>
              <w:fldChar w:fldCharType="separate"/>
            </w:r>
            <w:r w:rsidR="005E312E">
              <w:rPr>
                <w:webHidden/>
              </w:rPr>
              <w:t>3</w:t>
            </w:r>
            <w:r w:rsidR="005E312E">
              <w:rPr>
                <w:webHidden/>
              </w:rPr>
              <w:fldChar w:fldCharType="end"/>
            </w:r>
          </w:hyperlink>
        </w:p>
        <w:p w14:paraId="5CFE0068" w14:textId="77777777" w:rsidR="005E312E" w:rsidRDefault="00911F72">
          <w:pPr>
            <w:pStyle w:val="TOC1"/>
            <w:tabs>
              <w:tab w:val="left" w:pos="851"/>
            </w:tabs>
            <w:rPr>
              <w:rFonts w:asciiTheme="minorHAnsi" w:eastAsiaTheme="minorEastAsia" w:hAnsiTheme="minorHAnsi" w:cstheme="minorBidi"/>
              <w:sz w:val="22"/>
              <w:szCs w:val="22"/>
            </w:rPr>
          </w:pPr>
          <w:hyperlink w:anchor="_Toc67929918" w:history="1">
            <w:r w:rsidR="005E312E" w:rsidRPr="00735E4E">
              <w:rPr>
                <w:rStyle w:val="Hyperlink"/>
                <w:rFonts w:eastAsia="Calibri"/>
              </w:rPr>
              <w:t>3.</w:t>
            </w:r>
            <w:r w:rsidR="005E312E">
              <w:rPr>
                <w:rFonts w:asciiTheme="minorHAnsi" w:eastAsiaTheme="minorEastAsia" w:hAnsiTheme="minorHAnsi" w:cstheme="minorBidi"/>
                <w:sz w:val="22"/>
                <w:szCs w:val="22"/>
              </w:rPr>
              <w:tab/>
            </w:r>
            <w:r w:rsidR="005E312E" w:rsidRPr="00735E4E">
              <w:rPr>
                <w:rStyle w:val="Hyperlink"/>
                <w:rFonts w:eastAsia="Calibri"/>
              </w:rPr>
              <w:t>Policy References</w:t>
            </w:r>
            <w:r w:rsidR="005E312E">
              <w:rPr>
                <w:webHidden/>
              </w:rPr>
              <w:tab/>
            </w:r>
            <w:r w:rsidR="005E312E">
              <w:rPr>
                <w:webHidden/>
              </w:rPr>
              <w:fldChar w:fldCharType="begin"/>
            </w:r>
            <w:r w:rsidR="005E312E">
              <w:rPr>
                <w:webHidden/>
              </w:rPr>
              <w:instrText xml:space="preserve"> PAGEREF _Toc67929918 \h </w:instrText>
            </w:r>
            <w:r w:rsidR="005E312E">
              <w:rPr>
                <w:webHidden/>
              </w:rPr>
            </w:r>
            <w:r w:rsidR="005E312E">
              <w:rPr>
                <w:webHidden/>
              </w:rPr>
              <w:fldChar w:fldCharType="separate"/>
            </w:r>
            <w:r w:rsidR="005E312E">
              <w:rPr>
                <w:webHidden/>
              </w:rPr>
              <w:t>4</w:t>
            </w:r>
            <w:r w:rsidR="005E312E">
              <w:rPr>
                <w:webHidden/>
              </w:rPr>
              <w:fldChar w:fldCharType="end"/>
            </w:r>
          </w:hyperlink>
        </w:p>
        <w:p w14:paraId="17626C07" w14:textId="77777777" w:rsidR="005E312E" w:rsidRDefault="00911F72">
          <w:pPr>
            <w:pStyle w:val="TOC1"/>
            <w:tabs>
              <w:tab w:val="left" w:pos="851"/>
            </w:tabs>
            <w:rPr>
              <w:rFonts w:asciiTheme="minorHAnsi" w:eastAsiaTheme="minorEastAsia" w:hAnsiTheme="minorHAnsi" w:cstheme="minorBidi"/>
              <w:sz w:val="22"/>
              <w:szCs w:val="22"/>
            </w:rPr>
          </w:pPr>
          <w:hyperlink w:anchor="_Toc67929919" w:history="1">
            <w:r w:rsidR="005E312E" w:rsidRPr="00735E4E">
              <w:rPr>
                <w:rStyle w:val="Hyperlink"/>
                <w:rFonts w:eastAsia="Calibri"/>
              </w:rPr>
              <w:t>4.</w:t>
            </w:r>
            <w:r w:rsidR="005E312E">
              <w:rPr>
                <w:rFonts w:asciiTheme="minorHAnsi" w:eastAsiaTheme="minorEastAsia" w:hAnsiTheme="minorHAnsi" w:cstheme="minorBidi"/>
                <w:sz w:val="22"/>
                <w:szCs w:val="22"/>
              </w:rPr>
              <w:tab/>
            </w:r>
            <w:r w:rsidR="005E312E" w:rsidRPr="00735E4E">
              <w:rPr>
                <w:rStyle w:val="Hyperlink"/>
                <w:rFonts w:eastAsia="Calibri"/>
              </w:rPr>
              <w:t>Procedures</w:t>
            </w:r>
            <w:r w:rsidR="005E312E">
              <w:rPr>
                <w:webHidden/>
              </w:rPr>
              <w:tab/>
            </w:r>
            <w:r w:rsidR="005E312E">
              <w:rPr>
                <w:webHidden/>
              </w:rPr>
              <w:fldChar w:fldCharType="begin"/>
            </w:r>
            <w:r w:rsidR="005E312E">
              <w:rPr>
                <w:webHidden/>
              </w:rPr>
              <w:instrText xml:space="preserve"> PAGEREF _Toc67929919 \h </w:instrText>
            </w:r>
            <w:r w:rsidR="005E312E">
              <w:rPr>
                <w:webHidden/>
              </w:rPr>
            </w:r>
            <w:r w:rsidR="005E312E">
              <w:rPr>
                <w:webHidden/>
              </w:rPr>
              <w:fldChar w:fldCharType="separate"/>
            </w:r>
            <w:r w:rsidR="005E312E">
              <w:rPr>
                <w:webHidden/>
              </w:rPr>
              <w:t>4</w:t>
            </w:r>
            <w:r w:rsidR="005E312E">
              <w:rPr>
                <w:webHidden/>
              </w:rPr>
              <w:fldChar w:fldCharType="end"/>
            </w:r>
          </w:hyperlink>
        </w:p>
        <w:p w14:paraId="35D6FEA4" w14:textId="77777777" w:rsidR="005E312E" w:rsidRDefault="00911F72">
          <w:pPr>
            <w:pStyle w:val="TOC1"/>
            <w:rPr>
              <w:rFonts w:asciiTheme="minorHAnsi" w:eastAsiaTheme="minorEastAsia" w:hAnsiTheme="minorHAnsi" w:cstheme="minorBidi"/>
              <w:sz w:val="22"/>
              <w:szCs w:val="22"/>
            </w:rPr>
          </w:pPr>
          <w:hyperlink w:anchor="_Toc67929920" w:history="1">
            <w:r w:rsidR="005E312E" w:rsidRPr="00735E4E">
              <w:rPr>
                <w:rStyle w:val="Hyperlink"/>
                <w:rFonts w:eastAsia="Calibri"/>
              </w:rPr>
              <w:t>Sending electronic marketing messages</w:t>
            </w:r>
            <w:r w:rsidR="005E312E">
              <w:rPr>
                <w:webHidden/>
              </w:rPr>
              <w:tab/>
            </w:r>
            <w:r w:rsidR="005E312E">
              <w:rPr>
                <w:webHidden/>
              </w:rPr>
              <w:fldChar w:fldCharType="begin"/>
            </w:r>
            <w:r w:rsidR="005E312E">
              <w:rPr>
                <w:webHidden/>
              </w:rPr>
              <w:instrText xml:space="preserve"> PAGEREF _Toc67929920 \h </w:instrText>
            </w:r>
            <w:r w:rsidR="005E312E">
              <w:rPr>
                <w:webHidden/>
              </w:rPr>
            </w:r>
            <w:r w:rsidR="005E312E">
              <w:rPr>
                <w:webHidden/>
              </w:rPr>
              <w:fldChar w:fldCharType="separate"/>
            </w:r>
            <w:r w:rsidR="005E312E">
              <w:rPr>
                <w:webHidden/>
              </w:rPr>
              <w:t>4</w:t>
            </w:r>
            <w:r w:rsidR="005E312E">
              <w:rPr>
                <w:webHidden/>
              </w:rPr>
              <w:fldChar w:fldCharType="end"/>
            </w:r>
          </w:hyperlink>
        </w:p>
        <w:p w14:paraId="13F3B8F7" w14:textId="77777777" w:rsidR="005E312E" w:rsidRDefault="00911F72">
          <w:pPr>
            <w:pStyle w:val="TOC1"/>
            <w:tabs>
              <w:tab w:val="left" w:pos="851"/>
            </w:tabs>
            <w:rPr>
              <w:rFonts w:asciiTheme="minorHAnsi" w:eastAsiaTheme="minorEastAsia" w:hAnsiTheme="minorHAnsi" w:cstheme="minorBidi"/>
              <w:sz w:val="22"/>
              <w:szCs w:val="22"/>
            </w:rPr>
          </w:pPr>
          <w:hyperlink w:anchor="_Toc67929921" w:history="1">
            <w:r w:rsidR="005E312E" w:rsidRPr="00735E4E">
              <w:rPr>
                <w:rStyle w:val="Hyperlink"/>
                <w:rFonts w:eastAsia="Calibri"/>
              </w:rPr>
              <w:t>5.</w:t>
            </w:r>
            <w:r w:rsidR="005E312E">
              <w:rPr>
                <w:rFonts w:asciiTheme="minorHAnsi" w:eastAsiaTheme="minorEastAsia" w:hAnsiTheme="minorHAnsi" w:cstheme="minorBidi"/>
                <w:sz w:val="22"/>
                <w:szCs w:val="22"/>
              </w:rPr>
              <w:tab/>
            </w:r>
            <w:r w:rsidR="005E312E" w:rsidRPr="00735E4E">
              <w:rPr>
                <w:rStyle w:val="Hyperlink"/>
                <w:rFonts w:eastAsia="Calibri"/>
              </w:rPr>
              <w:t>Record keeping</w:t>
            </w:r>
            <w:r w:rsidR="005E312E">
              <w:rPr>
                <w:webHidden/>
              </w:rPr>
              <w:tab/>
            </w:r>
            <w:r w:rsidR="005E312E">
              <w:rPr>
                <w:webHidden/>
              </w:rPr>
              <w:fldChar w:fldCharType="begin"/>
            </w:r>
            <w:r w:rsidR="005E312E">
              <w:rPr>
                <w:webHidden/>
              </w:rPr>
              <w:instrText xml:space="preserve"> PAGEREF _Toc67929921 \h </w:instrText>
            </w:r>
            <w:r w:rsidR="005E312E">
              <w:rPr>
                <w:webHidden/>
              </w:rPr>
            </w:r>
            <w:r w:rsidR="005E312E">
              <w:rPr>
                <w:webHidden/>
              </w:rPr>
              <w:fldChar w:fldCharType="separate"/>
            </w:r>
            <w:r w:rsidR="005E312E">
              <w:rPr>
                <w:webHidden/>
              </w:rPr>
              <w:t>4</w:t>
            </w:r>
            <w:r w:rsidR="005E312E">
              <w:rPr>
                <w:webHidden/>
              </w:rPr>
              <w:fldChar w:fldCharType="end"/>
            </w:r>
          </w:hyperlink>
        </w:p>
        <w:p w14:paraId="080B97FA" w14:textId="77777777" w:rsidR="005E312E" w:rsidRDefault="00911F72">
          <w:pPr>
            <w:pStyle w:val="TOC1"/>
            <w:rPr>
              <w:rFonts w:asciiTheme="minorHAnsi" w:eastAsiaTheme="minorEastAsia" w:hAnsiTheme="minorHAnsi" w:cstheme="minorBidi"/>
              <w:sz w:val="22"/>
              <w:szCs w:val="22"/>
            </w:rPr>
          </w:pPr>
          <w:hyperlink w:anchor="_Toc67929922" w:history="1">
            <w:r w:rsidR="005E312E" w:rsidRPr="00735E4E">
              <w:rPr>
                <w:rStyle w:val="Hyperlink"/>
                <w:rFonts w:eastAsia="Calibri"/>
              </w:rPr>
              <w:t>Privacy Notices</w:t>
            </w:r>
            <w:r w:rsidR="005E312E">
              <w:rPr>
                <w:webHidden/>
              </w:rPr>
              <w:tab/>
            </w:r>
            <w:r w:rsidR="005E312E">
              <w:rPr>
                <w:webHidden/>
              </w:rPr>
              <w:fldChar w:fldCharType="begin"/>
            </w:r>
            <w:r w:rsidR="005E312E">
              <w:rPr>
                <w:webHidden/>
              </w:rPr>
              <w:instrText xml:space="preserve"> PAGEREF _Toc67929922 \h </w:instrText>
            </w:r>
            <w:r w:rsidR="005E312E">
              <w:rPr>
                <w:webHidden/>
              </w:rPr>
            </w:r>
            <w:r w:rsidR="005E312E">
              <w:rPr>
                <w:webHidden/>
              </w:rPr>
              <w:fldChar w:fldCharType="separate"/>
            </w:r>
            <w:r w:rsidR="005E312E">
              <w:rPr>
                <w:webHidden/>
              </w:rPr>
              <w:t>5</w:t>
            </w:r>
            <w:r w:rsidR="005E312E">
              <w:rPr>
                <w:webHidden/>
              </w:rPr>
              <w:fldChar w:fldCharType="end"/>
            </w:r>
          </w:hyperlink>
        </w:p>
        <w:p w14:paraId="3FD206CC" w14:textId="77777777" w:rsidR="005E312E" w:rsidRDefault="00911F72">
          <w:pPr>
            <w:pStyle w:val="TOC1"/>
            <w:rPr>
              <w:rFonts w:asciiTheme="minorHAnsi" w:eastAsiaTheme="minorEastAsia" w:hAnsiTheme="minorHAnsi" w:cstheme="minorBidi"/>
              <w:sz w:val="22"/>
              <w:szCs w:val="22"/>
            </w:rPr>
          </w:pPr>
          <w:hyperlink w:anchor="_Toc67929923" w:history="1">
            <w:r w:rsidR="005E312E" w:rsidRPr="00735E4E">
              <w:rPr>
                <w:rStyle w:val="Hyperlink"/>
                <w:rFonts w:eastAsia="Calibri"/>
              </w:rPr>
              <w:t>Records of Processing Activity</w:t>
            </w:r>
            <w:r w:rsidR="005E312E">
              <w:rPr>
                <w:webHidden/>
              </w:rPr>
              <w:tab/>
            </w:r>
            <w:r w:rsidR="005E312E">
              <w:rPr>
                <w:webHidden/>
              </w:rPr>
              <w:fldChar w:fldCharType="begin"/>
            </w:r>
            <w:r w:rsidR="005E312E">
              <w:rPr>
                <w:webHidden/>
              </w:rPr>
              <w:instrText xml:space="preserve"> PAGEREF _Toc67929923 \h </w:instrText>
            </w:r>
            <w:r w:rsidR="005E312E">
              <w:rPr>
                <w:webHidden/>
              </w:rPr>
            </w:r>
            <w:r w:rsidR="005E312E">
              <w:rPr>
                <w:webHidden/>
              </w:rPr>
              <w:fldChar w:fldCharType="separate"/>
            </w:r>
            <w:r w:rsidR="005E312E">
              <w:rPr>
                <w:webHidden/>
              </w:rPr>
              <w:t>5</w:t>
            </w:r>
            <w:r w:rsidR="005E312E">
              <w:rPr>
                <w:webHidden/>
              </w:rPr>
              <w:fldChar w:fldCharType="end"/>
            </w:r>
          </w:hyperlink>
        </w:p>
        <w:p w14:paraId="775B83B1" w14:textId="77777777" w:rsidR="005E312E" w:rsidRDefault="00911F72">
          <w:pPr>
            <w:pStyle w:val="TOC1"/>
            <w:tabs>
              <w:tab w:val="left" w:pos="851"/>
            </w:tabs>
            <w:rPr>
              <w:rFonts w:asciiTheme="minorHAnsi" w:eastAsiaTheme="minorEastAsia" w:hAnsiTheme="minorHAnsi" w:cstheme="minorBidi"/>
              <w:sz w:val="22"/>
              <w:szCs w:val="22"/>
            </w:rPr>
          </w:pPr>
          <w:hyperlink w:anchor="_Toc67929924" w:history="1">
            <w:r w:rsidR="005E312E" w:rsidRPr="00735E4E">
              <w:rPr>
                <w:rStyle w:val="Hyperlink"/>
                <w:rFonts w:eastAsia="Calibri"/>
              </w:rPr>
              <w:t>6.</w:t>
            </w:r>
            <w:r w:rsidR="005E312E">
              <w:rPr>
                <w:rFonts w:asciiTheme="minorHAnsi" w:eastAsiaTheme="minorEastAsia" w:hAnsiTheme="minorHAnsi" w:cstheme="minorBidi"/>
                <w:sz w:val="22"/>
                <w:szCs w:val="22"/>
              </w:rPr>
              <w:tab/>
            </w:r>
            <w:r w:rsidR="005E312E" w:rsidRPr="00735E4E">
              <w:rPr>
                <w:rStyle w:val="Hyperlink"/>
                <w:rFonts w:eastAsia="Calibri"/>
              </w:rPr>
              <w:t>Advice and Support</w:t>
            </w:r>
            <w:r w:rsidR="005E312E">
              <w:rPr>
                <w:webHidden/>
              </w:rPr>
              <w:tab/>
            </w:r>
            <w:r w:rsidR="005E312E">
              <w:rPr>
                <w:webHidden/>
              </w:rPr>
              <w:fldChar w:fldCharType="begin"/>
            </w:r>
            <w:r w:rsidR="005E312E">
              <w:rPr>
                <w:webHidden/>
              </w:rPr>
              <w:instrText xml:space="preserve"> PAGEREF _Toc67929924 \h </w:instrText>
            </w:r>
            <w:r w:rsidR="005E312E">
              <w:rPr>
                <w:webHidden/>
              </w:rPr>
            </w:r>
            <w:r w:rsidR="005E312E">
              <w:rPr>
                <w:webHidden/>
              </w:rPr>
              <w:fldChar w:fldCharType="separate"/>
            </w:r>
            <w:r w:rsidR="005E312E">
              <w:rPr>
                <w:webHidden/>
              </w:rPr>
              <w:t>5</w:t>
            </w:r>
            <w:r w:rsidR="005E312E">
              <w:rPr>
                <w:webHidden/>
              </w:rPr>
              <w:fldChar w:fldCharType="end"/>
            </w:r>
          </w:hyperlink>
        </w:p>
        <w:p w14:paraId="0CD8175D" w14:textId="77777777" w:rsidR="005E312E" w:rsidRDefault="00911F72">
          <w:pPr>
            <w:pStyle w:val="TOC1"/>
            <w:tabs>
              <w:tab w:val="left" w:pos="851"/>
            </w:tabs>
            <w:rPr>
              <w:rFonts w:asciiTheme="minorHAnsi" w:eastAsiaTheme="minorEastAsia" w:hAnsiTheme="minorHAnsi" w:cstheme="minorBidi"/>
              <w:sz w:val="22"/>
              <w:szCs w:val="22"/>
            </w:rPr>
          </w:pPr>
          <w:hyperlink w:anchor="_Toc67929925" w:history="1">
            <w:r w:rsidR="005E312E" w:rsidRPr="00735E4E">
              <w:rPr>
                <w:rStyle w:val="Hyperlink"/>
                <w:rFonts w:eastAsia="Calibri"/>
              </w:rPr>
              <w:t>7.</w:t>
            </w:r>
            <w:r w:rsidR="005E312E">
              <w:rPr>
                <w:rFonts w:asciiTheme="minorHAnsi" w:eastAsiaTheme="minorEastAsia" w:hAnsiTheme="minorHAnsi" w:cstheme="minorBidi"/>
                <w:sz w:val="22"/>
                <w:szCs w:val="22"/>
              </w:rPr>
              <w:tab/>
            </w:r>
            <w:r w:rsidR="005E312E" w:rsidRPr="00735E4E">
              <w:rPr>
                <w:rStyle w:val="Hyperlink"/>
                <w:rFonts w:eastAsia="Calibri"/>
              </w:rPr>
              <w:t>Breach Statement</w:t>
            </w:r>
            <w:r w:rsidR="005E312E">
              <w:rPr>
                <w:webHidden/>
              </w:rPr>
              <w:tab/>
            </w:r>
            <w:r w:rsidR="005E312E">
              <w:rPr>
                <w:webHidden/>
              </w:rPr>
              <w:fldChar w:fldCharType="begin"/>
            </w:r>
            <w:r w:rsidR="005E312E">
              <w:rPr>
                <w:webHidden/>
              </w:rPr>
              <w:instrText xml:space="preserve"> PAGEREF _Toc67929925 \h </w:instrText>
            </w:r>
            <w:r w:rsidR="005E312E">
              <w:rPr>
                <w:webHidden/>
              </w:rPr>
            </w:r>
            <w:r w:rsidR="005E312E">
              <w:rPr>
                <w:webHidden/>
              </w:rPr>
              <w:fldChar w:fldCharType="separate"/>
            </w:r>
            <w:r w:rsidR="005E312E">
              <w:rPr>
                <w:webHidden/>
              </w:rPr>
              <w:t>5</w:t>
            </w:r>
            <w:r w:rsidR="005E312E">
              <w:rPr>
                <w:webHidden/>
              </w:rPr>
              <w:fldChar w:fldCharType="end"/>
            </w:r>
          </w:hyperlink>
        </w:p>
        <w:p w14:paraId="5904FA37" w14:textId="77777777" w:rsidR="005E312E" w:rsidRDefault="00911F72">
          <w:pPr>
            <w:pStyle w:val="TOC1"/>
            <w:rPr>
              <w:rFonts w:asciiTheme="minorHAnsi" w:eastAsiaTheme="minorEastAsia" w:hAnsiTheme="minorHAnsi" w:cstheme="minorBidi"/>
              <w:sz w:val="22"/>
              <w:szCs w:val="22"/>
            </w:rPr>
          </w:pPr>
          <w:hyperlink w:anchor="_Toc67929926" w:history="1">
            <w:r w:rsidR="005E312E" w:rsidRPr="00735E4E">
              <w:rPr>
                <w:rStyle w:val="Hyperlink"/>
                <w:rFonts w:eastAsia="Calibri"/>
              </w:rPr>
              <w:t>Annex A – Marketing Activities Privacy Notice</w:t>
            </w:r>
            <w:r w:rsidR="005E312E">
              <w:rPr>
                <w:webHidden/>
              </w:rPr>
              <w:tab/>
            </w:r>
            <w:r w:rsidR="005E312E">
              <w:rPr>
                <w:webHidden/>
              </w:rPr>
              <w:fldChar w:fldCharType="begin"/>
            </w:r>
            <w:r w:rsidR="005E312E">
              <w:rPr>
                <w:webHidden/>
              </w:rPr>
              <w:instrText xml:space="preserve"> PAGEREF _Toc67929926 \h </w:instrText>
            </w:r>
            <w:r w:rsidR="005E312E">
              <w:rPr>
                <w:webHidden/>
              </w:rPr>
            </w:r>
            <w:r w:rsidR="005E312E">
              <w:rPr>
                <w:webHidden/>
              </w:rPr>
              <w:fldChar w:fldCharType="separate"/>
            </w:r>
            <w:r w:rsidR="005E312E">
              <w:rPr>
                <w:webHidden/>
              </w:rPr>
              <w:t>5</w:t>
            </w:r>
            <w:r w:rsidR="005E312E">
              <w:rPr>
                <w:webHidden/>
              </w:rPr>
              <w:fldChar w:fldCharType="end"/>
            </w:r>
          </w:hyperlink>
        </w:p>
        <w:p w14:paraId="2EFFE8FF" w14:textId="77777777" w:rsidR="000758E1" w:rsidRDefault="000758E1" w:rsidP="00F928D7">
          <w:pPr>
            <w:spacing w:line="240" w:lineRule="auto"/>
          </w:pPr>
          <w:r w:rsidRPr="00231260">
            <w:rPr>
              <w:b/>
              <w:bCs/>
              <w:noProof/>
            </w:rPr>
            <w:fldChar w:fldCharType="end"/>
          </w:r>
        </w:p>
      </w:sdtContent>
    </w:sdt>
    <w:p w14:paraId="2A9A5063" w14:textId="77777777" w:rsidR="00C76929" w:rsidRDefault="00C76929" w:rsidP="00F928D7">
      <w:pPr>
        <w:spacing w:after="0" w:line="240" w:lineRule="auto"/>
        <w:jc w:val="both"/>
      </w:pPr>
    </w:p>
    <w:p w14:paraId="7D0A9FF5" w14:textId="77777777" w:rsidR="00C76929" w:rsidRDefault="00C76929" w:rsidP="00F928D7">
      <w:pPr>
        <w:spacing w:after="0" w:line="240" w:lineRule="auto"/>
        <w:jc w:val="both"/>
        <w:rPr>
          <w:b/>
          <w:bCs/>
          <w:kern w:val="32"/>
        </w:rPr>
      </w:pPr>
      <w:r>
        <w:br w:type="page"/>
      </w:r>
    </w:p>
    <w:p w14:paraId="1BA76A79" w14:textId="77777777" w:rsidR="00A81783" w:rsidRDefault="00142418" w:rsidP="00F928D7">
      <w:pPr>
        <w:pStyle w:val="Heading1"/>
        <w:numPr>
          <w:ilvl w:val="0"/>
          <w:numId w:val="11"/>
        </w:numPr>
        <w:spacing w:line="240" w:lineRule="auto"/>
      </w:pPr>
      <w:bookmarkStart w:id="1" w:name="_Toc67929916"/>
      <w:bookmarkEnd w:id="0"/>
      <w:r w:rsidRPr="00142418">
        <w:lastRenderedPageBreak/>
        <w:t>Introduction</w:t>
      </w:r>
      <w:bookmarkEnd w:id="1"/>
    </w:p>
    <w:p w14:paraId="00AC702A" w14:textId="77777777" w:rsidR="00070E36" w:rsidRPr="00070E36" w:rsidRDefault="00070E36" w:rsidP="00F928D7">
      <w:pPr>
        <w:spacing w:after="0" w:line="240" w:lineRule="auto"/>
      </w:pPr>
    </w:p>
    <w:p w14:paraId="7257A451" w14:textId="77777777" w:rsidR="00691155" w:rsidRDefault="00691155" w:rsidP="00F928D7">
      <w:pPr>
        <w:spacing w:line="240" w:lineRule="auto"/>
        <w:ind w:left="360"/>
      </w:pPr>
      <w:r>
        <w:t>Marketing is more than just the selling or promoting of goods for financial gain.  It also includes the promoting of ideals and beliefs.  So even if you are not ‘selling’ something it may still count as marketing.</w:t>
      </w:r>
    </w:p>
    <w:p w14:paraId="2747A5F3" w14:textId="77777777" w:rsidR="005D5A6E" w:rsidRDefault="00691155" w:rsidP="00F928D7">
      <w:pPr>
        <w:spacing w:line="240" w:lineRule="auto"/>
        <w:ind w:left="360"/>
      </w:pPr>
      <w:r>
        <w:t>Schools often wish to promote events and services at their school, or even promote events or services of other community organisations</w:t>
      </w:r>
      <w:r w:rsidR="00124D62">
        <w:t>, this is marketing.</w:t>
      </w:r>
      <w:r>
        <w:t xml:space="preserve">  </w:t>
      </w:r>
    </w:p>
    <w:p w14:paraId="02B6174D" w14:textId="77777777" w:rsidR="00691155" w:rsidRDefault="00691155" w:rsidP="00F928D7">
      <w:pPr>
        <w:spacing w:line="240" w:lineRule="auto"/>
        <w:ind w:left="360"/>
      </w:pPr>
      <w:r>
        <w:t>If you choose to promote services either your own or on behalf of others on your website, the rules in the</w:t>
      </w:r>
      <w:r w:rsidRPr="00691155">
        <w:t xml:space="preserve"> Privacy and Electronic Communications Regulations (PECR)</w:t>
      </w:r>
      <w:r>
        <w:t xml:space="preserve"> are not engaged.  This is because the marketing is not directed to an individual, it is up to the individual to read (or not) the content you place online.</w:t>
      </w:r>
    </w:p>
    <w:p w14:paraId="1EA8850B" w14:textId="77777777" w:rsidR="00691155" w:rsidRDefault="00691155" w:rsidP="00F928D7">
      <w:pPr>
        <w:spacing w:line="240" w:lineRule="auto"/>
        <w:ind w:left="360"/>
      </w:pPr>
      <w:r>
        <w:t xml:space="preserve">Similarly, </w:t>
      </w:r>
      <w:r w:rsidR="00070E36">
        <w:t xml:space="preserve">if you display posters, use a noticeboard, </w:t>
      </w:r>
      <w:r>
        <w:t xml:space="preserve">provide handouts at </w:t>
      </w:r>
      <w:r w:rsidR="00070E36">
        <w:t>events</w:t>
      </w:r>
      <w:r>
        <w:t>, or drop a note into the ‘school bag’ it is not captured</w:t>
      </w:r>
      <w:r w:rsidR="004E79D7">
        <w:t>,</w:t>
      </w:r>
      <w:r>
        <w:t xml:space="preserve"> as it is not addressed to an individual and is not sent by electronic means.</w:t>
      </w:r>
    </w:p>
    <w:p w14:paraId="4204C6F2" w14:textId="77777777" w:rsidR="00691155" w:rsidRDefault="00691155" w:rsidP="00F928D7">
      <w:pPr>
        <w:spacing w:line="240" w:lineRule="auto"/>
        <w:ind w:left="360"/>
      </w:pPr>
      <w:r>
        <w:t xml:space="preserve">PECR covers any marketing you send to an individual by electronic means, </w:t>
      </w:r>
      <w:r w:rsidR="00070E36">
        <w:t>e.g.</w:t>
      </w:r>
      <w:r>
        <w:t xml:space="preserve"> by:</w:t>
      </w:r>
    </w:p>
    <w:p w14:paraId="4C511B7D" w14:textId="77777777" w:rsidR="009E7487" w:rsidRDefault="009E7487" w:rsidP="00F928D7">
      <w:pPr>
        <w:pStyle w:val="ListParagraph"/>
        <w:numPr>
          <w:ilvl w:val="0"/>
          <w:numId w:val="32"/>
        </w:numPr>
        <w:spacing w:line="240" w:lineRule="auto"/>
      </w:pPr>
      <w:r>
        <w:t>School Communications Apps, e.g. ParentMail or School Ping</w:t>
      </w:r>
    </w:p>
    <w:p w14:paraId="5E9861A0" w14:textId="77777777" w:rsidR="00691155" w:rsidRDefault="00691155" w:rsidP="00F928D7">
      <w:pPr>
        <w:pStyle w:val="ListParagraph"/>
        <w:numPr>
          <w:ilvl w:val="0"/>
          <w:numId w:val="32"/>
        </w:numPr>
        <w:spacing w:line="240" w:lineRule="auto"/>
      </w:pPr>
      <w:r>
        <w:t xml:space="preserve">Marketing </w:t>
      </w:r>
      <w:r w:rsidR="00DB4C44">
        <w:t xml:space="preserve">telephone </w:t>
      </w:r>
      <w:r>
        <w:t>calls</w:t>
      </w:r>
      <w:r w:rsidR="00DB4C44">
        <w:t xml:space="preserve"> and voicemails</w:t>
      </w:r>
    </w:p>
    <w:p w14:paraId="16E62173" w14:textId="77777777" w:rsidR="00691155" w:rsidRDefault="00691155" w:rsidP="00F928D7">
      <w:pPr>
        <w:pStyle w:val="ListParagraph"/>
        <w:numPr>
          <w:ilvl w:val="0"/>
          <w:numId w:val="32"/>
        </w:numPr>
        <w:spacing w:line="240" w:lineRule="auto"/>
      </w:pPr>
      <w:r>
        <w:t>Emails</w:t>
      </w:r>
    </w:p>
    <w:p w14:paraId="159E08F4" w14:textId="77777777" w:rsidR="00691155" w:rsidRDefault="00691155" w:rsidP="00F928D7">
      <w:pPr>
        <w:pStyle w:val="ListParagraph"/>
        <w:numPr>
          <w:ilvl w:val="0"/>
          <w:numId w:val="32"/>
        </w:numPr>
        <w:spacing w:line="240" w:lineRule="auto"/>
      </w:pPr>
      <w:r>
        <w:t>Texts</w:t>
      </w:r>
    </w:p>
    <w:p w14:paraId="6ACA39C0" w14:textId="77777777" w:rsidR="00DB4C44" w:rsidRDefault="00DB4C44" w:rsidP="00F928D7">
      <w:pPr>
        <w:pStyle w:val="ListParagraph"/>
        <w:numPr>
          <w:ilvl w:val="0"/>
          <w:numId w:val="32"/>
        </w:numPr>
        <w:spacing w:line="240" w:lineRule="auto"/>
      </w:pPr>
      <w:r>
        <w:t>Social Media, Picture Messages, Video Messages</w:t>
      </w:r>
    </w:p>
    <w:p w14:paraId="6B167508" w14:textId="77777777" w:rsidR="00691155" w:rsidRDefault="00691155" w:rsidP="00F928D7">
      <w:pPr>
        <w:pStyle w:val="ListParagraph"/>
        <w:numPr>
          <w:ilvl w:val="0"/>
          <w:numId w:val="32"/>
        </w:numPr>
        <w:spacing w:line="240" w:lineRule="auto"/>
      </w:pPr>
      <w:r>
        <w:t>Faxes</w:t>
      </w:r>
    </w:p>
    <w:p w14:paraId="57949E87" w14:textId="77777777" w:rsidR="00DB4C44" w:rsidRDefault="00DB4C44" w:rsidP="00F928D7">
      <w:pPr>
        <w:spacing w:line="240" w:lineRule="auto"/>
        <w:ind w:left="360"/>
      </w:pPr>
      <w:r>
        <w:t>The GDPR does not replace PECR, although it does update the definition of consent.  If you are doing any direct marketing by electronic means you must comply with both PECR and GDPR (as applied by the Data Protection Act 2018).</w:t>
      </w:r>
    </w:p>
    <w:p w14:paraId="7B928D29" w14:textId="77777777" w:rsidR="00E752AA" w:rsidRDefault="00171AF4" w:rsidP="00F928D7">
      <w:pPr>
        <w:spacing w:line="240" w:lineRule="auto"/>
        <w:ind w:left="360"/>
      </w:pPr>
      <w:r>
        <w:t xml:space="preserve">The principle that the law introduces is this: </w:t>
      </w:r>
    </w:p>
    <w:p w14:paraId="403E6238" w14:textId="77777777" w:rsidR="0021740A" w:rsidRDefault="00171AF4" w:rsidP="00F928D7">
      <w:pPr>
        <w:pStyle w:val="ListParagraph"/>
        <w:numPr>
          <w:ilvl w:val="0"/>
          <w:numId w:val="15"/>
        </w:numPr>
        <w:spacing w:line="240" w:lineRule="auto"/>
      </w:pPr>
      <w:r>
        <w:t xml:space="preserve">If </w:t>
      </w:r>
      <w:r w:rsidR="00DB4C44">
        <w:t>you do not have explicit, recorded consent to send marketing via electronic means you are in breach of PECR and GDPR</w:t>
      </w:r>
    </w:p>
    <w:p w14:paraId="344ACFCB" w14:textId="77777777" w:rsidR="00DB4C44" w:rsidRDefault="00DB4C44" w:rsidP="00F928D7">
      <w:pPr>
        <w:pStyle w:val="ListParagraph"/>
        <w:numPr>
          <w:ilvl w:val="0"/>
          <w:numId w:val="15"/>
        </w:numPr>
        <w:spacing w:line="240" w:lineRule="auto"/>
      </w:pPr>
      <w:r>
        <w:t>If you have consent or are relying on the ‘soft opt-in’ provision you must always provide a simple way for them to opt out of receiving further marketing from you.</w:t>
      </w:r>
    </w:p>
    <w:p w14:paraId="3512633B" w14:textId="77777777" w:rsidR="00E15EAB" w:rsidRDefault="00E15EAB" w:rsidP="00F928D7">
      <w:pPr>
        <w:pStyle w:val="ListParagraph"/>
        <w:spacing w:line="240" w:lineRule="auto"/>
      </w:pPr>
    </w:p>
    <w:p w14:paraId="1D75A906" w14:textId="77777777" w:rsidR="00E15EAB" w:rsidRDefault="00E15EAB" w:rsidP="00F928D7">
      <w:pPr>
        <w:pStyle w:val="Heading1"/>
        <w:numPr>
          <w:ilvl w:val="0"/>
          <w:numId w:val="11"/>
        </w:numPr>
        <w:spacing w:line="240" w:lineRule="auto"/>
      </w:pPr>
      <w:bookmarkStart w:id="2" w:name="_Toc67929917"/>
      <w:r>
        <w:t>Quick Reference Guide</w:t>
      </w:r>
      <w:bookmarkEnd w:id="2"/>
    </w:p>
    <w:p w14:paraId="45E215CF" w14:textId="77777777" w:rsidR="00BA4F29" w:rsidRDefault="00070E36" w:rsidP="00F928D7">
      <w:pPr>
        <w:pStyle w:val="ListParagraph"/>
        <w:numPr>
          <w:ilvl w:val="0"/>
          <w:numId w:val="31"/>
        </w:numPr>
        <w:spacing w:line="240" w:lineRule="auto"/>
      </w:pPr>
      <w:r>
        <w:t xml:space="preserve">Is this something the recipient has a choice about?  Be clear about whether the messaging relates to your core tasks to deliver education or provide care for the students – this will not be marketing </w:t>
      </w:r>
    </w:p>
    <w:p w14:paraId="0D6B7CBF" w14:textId="77777777" w:rsidR="00070E36" w:rsidRDefault="00070E36" w:rsidP="00F928D7">
      <w:pPr>
        <w:pStyle w:val="ListParagraph"/>
        <w:numPr>
          <w:ilvl w:val="0"/>
          <w:numId w:val="31"/>
        </w:numPr>
        <w:spacing w:line="240" w:lineRule="auto"/>
      </w:pPr>
      <w:r>
        <w:t>Is there a simpler way to promote the event/service?  Would posters and handouts achieve the objective?  Would placing it on your website and encouraging parents to check the website for items of interest work just as well?</w:t>
      </w:r>
    </w:p>
    <w:p w14:paraId="6F9D56FE" w14:textId="77777777" w:rsidR="00070E36" w:rsidRDefault="00070E36" w:rsidP="00F928D7">
      <w:pPr>
        <w:pStyle w:val="ListParagraph"/>
        <w:numPr>
          <w:ilvl w:val="0"/>
          <w:numId w:val="31"/>
        </w:numPr>
        <w:spacing w:line="240" w:lineRule="auto"/>
      </w:pPr>
      <w:r>
        <w:t>Do you have explicit consent from parent</w:t>
      </w:r>
      <w:r w:rsidR="0088163C">
        <w:t>/carers</w:t>
      </w:r>
      <w:r>
        <w:t xml:space="preserve"> to send emails or messages to them for services not directly related to their education?</w:t>
      </w:r>
    </w:p>
    <w:p w14:paraId="021F438A" w14:textId="77777777" w:rsidR="00070E36" w:rsidRDefault="00070E36" w:rsidP="00F928D7">
      <w:pPr>
        <w:pStyle w:val="ListParagraph"/>
        <w:numPr>
          <w:ilvl w:val="0"/>
          <w:numId w:val="31"/>
        </w:numPr>
        <w:spacing w:line="240" w:lineRule="auto"/>
      </w:pPr>
      <w:r>
        <w:lastRenderedPageBreak/>
        <w:t>If you have offered parent</w:t>
      </w:r>
      <w:r w:rsidR="0088163C">
        <w:t>/carers</w:t>
      </w:r>
      <w:r>
        <w:t xml:space="preserve"> the choice to sign up to a </w:t>
      </w:r>
      <w:r w:rsidR="009E7487">
        <w:t xml:space="preserve">school’s </w:t>
      </w:r>
      <w:r>
        <w:t>communications network</w:t>
      </w:r>
      <w:r w:rsidR="009E7487">
        <w:t>, e.g. ParentMail</w:t>
      </w:r>
      <w:r>
        <w:t xml:space="preserve"> to receive messages, have you been clear that some messages will be about community events o</w:t>
      </w:r>
      <w:r w:rsidR="00AB4853">
        <w:t>r</w:t>
      </w:r>
      <w:r>
        <w:t xml:space="preserve"> services?  If not you do not have consent for marketing</w:t>
      </w:r>
      <w:r w:rsidR="0092120B">
        <w:t xml:space="preserve"> on behalf of</w:t>
      </w:r>
      <w:r>
        <w:t xml:space="preserve"> </w:t>
      </w:r>
      <w:r w:rsidR="00AB4853">
        <w:t>third part</w:t>
      </w:r>
      <w:r w:rsidR="0092120B">
        <w:t xml:space="preserve">ies </w:t>
      </w:r>
      <w:r>
        <w:t>as it must be explicit</w:t>
      </w:r>
      <w:r w:rsidR="0092120B">
        <w:t>ly consented to.</w:t>
      </w:r>
    </w:p>
    <w:p w14:paraId="046EC2F4" w14:textId="77777777" w:rsidR="0088163C" w:rsidRDefault="0088163C" w:rsidP="00F928D7">
      <w:pPr>
        <w:pStyle w:val="ListParagraph"/>
        <w:numPr>
          <w:ilvl w:val="0"/>
          <w:numId w:val="31"/>
        </w:numPr>
        <w:spacing w:after="0" w:line="240" w:lineRule="auto"/>
      </w:pPr>
      <w:r>
        <w:t xml:space="preserve">Set out a marketing procedure for the school so it is clear </w:t>
      </w:r>
      <w:r w:rsidR="0092120B">
        <w:t xml:space="preserve">to staff </w:t>
      </w:r>
      <w:r>
        <w:t xml:space="preserve">what methods of contact you allow and which you don’t.  Where you want to use a </w:t>
      </w:r>
      <w:r w:rsidR="009E7487">
        <w:t xml:space="preserve">school </w:t>
      </w:r>
      <w:r>
        <w:t>communications network for parent/carers</w:t>
      </w:r>
      <w:r w:rsidR="001E4650">
        <w:t>,</w:t>
      </w:r>
      <w:r>
        <w:t xml:space="preserve"> ensure you ask for granular consent making clear that you intend to use it for </w:t>
      </w:r>
      <w:r w:rsidR="0092120B">
        <w:t xml:space="preserve">the </w:t>
      </w:r>
      <w:r>
        <w:t>marketing</w:t>
      </w:r>
      <w:r w:rsidR="0092120B">
        <w:t xml:space="preserve"> purposes of the school, on behalf of third parties (where that is the case),</w:t>
      </w:r>
      <w:r>
        <w:t xml:space="preserve"> and ensure you have an ‘unsubscribe’ link on all emails.</w:t>
      </w:r>
    </w:p>
    <w:p w14:paraId="2839B880" w14:textId="77777777" w:rsidR="00DA47F2" w:rsidRDefault="00DA47F2" w:rsidP="00F928D7">
      <w:pPr>
        <w:numPr>
          <w:ilvl w:val="0"/>
          <w:numId w:val="31"/>
        </w:numPr>
        <w:autoSpaceDE w:val="0"/>
        <w:autoSpaceDN w:val="0"/>
        <w:adjustRightInd w:val="0"/>
        <w:spacing w:after="0" w:line="240" w:lineRule="auto"/>
        <w:rPr>
          <w:szCs w:val="20"/>
        </w:rPr>
      </w:pPr>
      <w:r>
        <w:rPr>
          <w:szCs w:val="20"/>
        </w:rPr>
        <w:t>Schools</w:t>
      </w:r>
      <w:r w:rsidRPr="00DD0896">
        <w:rPr>
          <w:szCs w:val="20"/>
        </w:rPr>
        <w:t xml:space="preserve"> can make live marketing calls to numbers </w:t>
      </w:r>
      <w:r w:rsidRPr="00DA47F2">
        <w:rPr>
          <w:b/>
          <w:bCs/>
          <w:szCs w:val="20"/>
        </w:rPr>
        <w:t>not</w:t>
      </w:r>
      <w:r w:rsidRPr="00DD0896">
        <w:rPr>
          <w:szCs w:val="20"/>
        </w:rPr>
        <w:t xml:space="preserve"> registered with the </w:t>
      </w:r>
      <w:r>
        <w:rPr>
          <w:szCs w:val="20"/>
        </w:rPr>
        <w:t>Telephone Preference Service (</w:t>
      </w:r>
      <w:r w:rsidRPr="00DD0896">
        <w:rPr>
          <w:szCs w:val="20"/>
        </w:rPr>
        <w:t>TPS</w:t>
      </w:r>
      <w:r>
        <w:rPr>
          <w:szCs w:val="20"/>
        </w:rPr>
        <w:t>)</w:t>
      </w:r>
      <w:r w:rsidRPr="00DD0896">
        <w:rPr>
          <w:szCs w:val="20"/>
        </w:rPr>
        <w:t xml:space="preserve">, if it is fair to do so. But they must not call any number on the TPS list without </w:t>
      </w:r>
      <w:r w:rsidRPr="00CF6A5B">
        <w:rPr>
          <w:b/>
          <w:szCs w:val="20"/>
        </w:rPr>
        <w:t>specific prior consent</w:t>
      </w:r>
      <w:r w:rsidRPr="00DD0896">
        <w:rPr>
          <w:szCs w:val="20"/>
        </w:rPr>
        <w:t xml:space="preserve">.  </w:t>
      </w:r>
    </w:p>
    <w:p w14:paraId="4967D743" w14:textId="77777777" w:rsidR="009264C8" w:rsidRDefault="00A81783" w:rsidP="00F928D7">
      <w:pPr>
        <w:pStyle w:val="Heading1"/>
        <w:numPr>
          <w:ilvl w:val="0"/>
          <w:numId w:val="11"/>
        </w:numPr>
        <w:spacing w:line="240" w:lineRule="auto"/>
      </w:pPr>
      <w:bookmarkStart w:id="3" w:name="_Toc67929918"/>
      <w:r>
        <w:t>Policy References</w:t>
      </w:r>
      <w:bookmarkEnd w:id="3"/>
    </w:p>
    <w:p w14:paraId="2FBA0EF4" w14:textId="77777777" w:rsidR="008E1D6C" w:rsidRPr="005D5A6E" w:rsidRDefault="008E1D6C" w:rsidP="0015192C">
      <w:pPr>
        <w:spacing w:line="240" w:lineRule="auto"/>
        <w:ind w:firstLine="360"/>
      </w:pPr>
      <w:r w:rsidRPr="008E1D6C">
        <w:t xml:space="preserve">This procedure is </w:t>
      </w:r>
      <w:r w:rsidR="00886297">
        <w:t xml:space="preserve">a </w:t>
      </w:r>
      <w:r w:rsidRPr="008E1D6C">
        <w:t xml:space="preserve">requirement of the </w:t>
      </w:r>
      <w:r w:rsidR="005D5A6E" w:rsidRPr="005D5A6E">
        <w:t>Data Protection Policy</w:t>
      </w:r>
      <w:r w:rsidR="0015192C">
        <w:t>.</w:t>
      </w:r>
    </w:p>
    <w:p w14:paraId="0FDC6E20" w14:textId="77777777" w:rsidR="004D0D1C" w:rsidRDefault="00D224A8" w:rsidP="00F928D7">
      <w:pPr>
        <w:pStyle w:val="Heading1"/>
        <w:numPr>
          <w:ilvl w:val="0"/>
          <w:numId w:val="11"/>
        </w:numPr>
        <w:spacing w:line="240" w:lineRule="auto"/>
      </w:pPr>
      <w:bookmarkStart w:id="4" w:name="_Toc67929919"/>
      <w:r w:rsidRPr="005D5A6E">
        <w:t>Procedures</w:t>
      </w:r>
      <w:bookmarkEnd w:id="4"/>
    </w:p>
    <w:p w14:paraId="1679800B" w14:textId="77777777" w:rsidR="00E745C8" w:rsidRDefault="00DB4C44" w:rsidP="0080252D">
      <w:pPr>
        <w:pStyle w:val="Heading1"/>
        <w:spacing w:line="240" w:lineRule="auto"/>
      </w:pPr>
      <w:bookmarkStart w:id="5" w:name="_Toc67929920"/>
      <w:r>
        <w:t>Sending electronic marketing messages</w:t>
      </w:r>
      <w:bookmarkEnd w:id="5"/>
    </w:p>
    <w:p w14:paraId="4E31E53C" w14:textId="77777777" w:rsidR="0088163C" w:rsidRPr="00DA47F2" w:rsidRDefault="0088163C" w:rsidP="0080252D">
      <w:pPr>
        <w:pStyle w:val="Heading1"/>
        <w:spacing w:line="240" w:lineRule="auto"/>
        <w:rPr>
          <w:b w:val="0"/>
          <w:bCs/>
        </w:rPr>
      </w:pPr>
      <w:r w:rsidRPr="00DA47F2">
        <w:rPr>
          <w:bCs/>
        </w:rPr>
        <w:t>Messages directly related to the school</w:t>
      </w:r>
    </w:p>
    <w:p w14:paraId="6B341453" w14:textId="77777777" w:rsidR="00DA47F2" w:rsidRDefault="0088163C" w:rsidP="0015192C">
      <w:pPr>
        <w:spacing w:line="240" w:lineRule="auto"/>
      </w:pPr>
      <w:r>
        <w:t xml:space="preserve">You can send electronic marketing to someone who has consented to receiving it.  </w:t>
      </w:r>
    </w:p>
    <w:p w14:paraId="47FC92B6" w14:textId="77777777" w:rsidR="00DA47F2" w:rsidRPr="00DA47F2" w:rsidRDefault="00DA47F2" w:rsidP="0015192C">
      <w:pPr>
        <w:spacing w:line="240" w:lineRule="auto"/>
        <w:rPr>
          <w:szCs w:val="20"/>
        </w:rPr>
      </w:pPr>
      <w:r w:rsidRPr="00DA47F2">
        <w:rPr>
          <w:szCs w:val="20"/>
        </w:rPr>
        <w:t xml:space="preserve">A </w:t>
      </w:r>
      <w:r>
        <w:rPr>
          <w:szCs w:val="20"/>
        </w:rPr>
        <w:t>‘</w:t>
      </w:r>
      <w:r w:rsidRPr="00DA47F2">
        <w:rPr>
          <w:szCs w:val="20"/>
        </w:rPr>
        <w:t>soft opt-in</w:t>
      </w:r>
      <w:r>
        <w:rPr>
          <w:szCs w:val="20"/>
        </w:rPr>
        <w:t>’</w:t>
      </w:r>
      <w:r w:rsidRPr="00DA47F2">
        <w:rPr>
          <w:szCs w:val="20"/>
        </w:rPr>
        <w:t xml:space="preserve"> is where you have an existing </w:t>
      </w:r>
      <w:r>
        <w:rPr>
          <w:szCs w:val="20"/>
        </w:rPr>
        <w:t>marketing relationship</w:t>
      </w:r>
      <w:r w:rsidRPr="00DA47F2">
        <w:rPr>
          <w:szCs w:val="20"/>
        </w:rPr>
        <w:t>, for example someone has already received a service from you or has signed up to receive a service (even if it has not yet been delivered); and you are permitted to send them a marketing communication regarding another service/product you think they may be interested in.  You are required when sending this communication to ask them to opt-in to further communications.  You must explain how to opt out, and each electronic message must carry an ‘unsubscribe’ message/functionality.</w:t>
      </w:r>
    </w:p>
    <w:p w14:paraId="3F9532F3" w14:textId="77777777" w:rsidR="00DA47F2" w:rsidRPr="0015192C" w:rsidRDefault="00DA47F2" w:rsidP="0015192C">
      <w:pPr>
        <w:spacing w:line="240" w:lineRule="auto"/>
        <w:rPr>
          <w:szCs w:val="20"/>
        </w:rPr>
      </w:pPr>
      <w:r w:rsidRPr="0015192C">
        <w:rPr>
          <w:szCs w:val="20"/>
        </w:rPr>
        <w:t>If the individual does not opt-in on the first communication, you cannot send any further marketing communications, and you must ensure you have recorded their decision.</w:t>
      </w:r>
    </w:p>
    <w:p w14:paraId="59D05E28" w14:textId="77777777" w:rsidR="0088163C" w:rsidRPr="00DA47F2" w:rsidRDefault="0088163C" w:rsidP="0015192C">
      <w:pPr>
        <w:spacing w:line="240" w:lineRule="auto"/>
        <w:rPr>
          <w:b/>
          <w:bCs/>
        </w:rPr>
      </w:pPr>
      <w:r w:rsidRPr="00DA47F2">
        <w:rPr>
          <w:b/>
          <w:bCs/>
        </w:rPr>
        <w:t>Messages on behalf of other organisations/groups</w:t>
      </w:r>
    </w:p>
    <w:p w14:paraId="29B9021E" w14:textId="77777777" w:rsidR="0088163C" w:rsidRDefault="0088163C" w:rsidP="0015192C">
      <w:pPr>
        <w:spacing w:line="240" w:lineRule="auto"/>
      </w:pPr>
      <w:r>
        <w:t>The above only applies where the consent received from the individual explicitly cover</w:t>
      </w:r>
      <w:r w:rsidR="00DA47F2">
        <w:t>s</w:t>
      </w:r>
      <w:r>
        <w:t xml:space="preserve"> marketing of </w:t>
      </w:r>
      <w:r w:rsidR="00AB4853">
        <w:t>third-party</w:t>
      </w:r>
      <w:r>
        <w:t xml:space="preserve"> events/services</w:t>
      </w:r>
    </w:p>
    <w:p w14:paraId="39930DB8" w14:textId="77777777" w:rsidR="0088163C" w:rsidRPr="00DA47F2" w:rsidRDefault="0088163C" w:rsidP="0015192C">
      <w:pPr>
        <w:spacing w:line="240" w:lineRule="auto"/>
        <w:rPr>
          <w:b/>
          <w:bCs/>
        </w:rPr>
      </w:pPr>
      <w:r w:rsidRPr="00DA47F2">
        <w:rPr>
          <w:b/>
          <w:bCs/>
        </w:rPr>
        <w:t>Is marketing to organisations the same as marketing to individuals?</w:t>
      </w:r>
    </w:p>
    <w:p w14:paraId="598216FF" w14:textId="77777777" w:rsidR="00D95C35" w:rsidRDefault="00D95C35" w:rsidP="0015192C">
      <w:pPr>
        <w:spacing w:line="240" w:lineRule="auto"/>
      </w:pPr>
      <w:r>
        <w:t>Only if the recipient is a sole trader.  For other organisational types you can send marketing communications to corporate bodies (for example to admin@email addresses), but you must include the unsubscribe or similar simple opt out functionality.</w:t>
      </w:r>
    </w:p>
    <w:p w14:paraId="6EB91597" w14:textId="77777777" w:rsidR="000758E1" w:rsidRDefault="000758E1" w:rsidP="00F928D7">
      <w:pPr>
        <w:pStyle w:val="Heading1"/>
        <w:numPr>
          <w:ilvl w:val="0"/>
          <w:numId w:val="11"/>
        </w:numPr>
        <w:spacing w:line="240" w:lineRule="auto"/>
      </w:pPr>
      <w:bookmarkStart w:id="6" w:name="_Toc67929921"/>
      <w:r w:rsidRPr="000758E1">
        <w:t>Record keeping</w:t>
      </w:r>
      <w:bookmarkEnd w:id="6"/>
    </w:p>
    <w:p w14:paraId="4D7E43B5" w14:textId="77777777" w:rsidR="00D95C35" w:rsidRPr="00D95C35" w:rsidRDefault="00D95C35" w:rsidP="00F928D7">
      <w:pPr>
        <w:spacing w:after="0" w:line="240" w:lineRule="auto"/>
      </w:pPr>
    </w:p>
    <w:p w14:paraId="7FF84859" w14:textId="77777777" w:rsidR="00C0349A" w:rsidRDefault="00D95C35" w:rsidP="001E07C4">
      <w:pPr>
        <w:spacing w:line="240" w:lineRule="auto"/>
      </w:pPr>
      <w:r>
        <w:lastRenderedPageBreak/>
        <w:t xml:space="preserve">It is best practice to keep a suppression list of those who have requested that you stop sending marketing material to them.  If you use a communications network these very often do this for you, but if this is not the case you must retain a suppression list to ensure you meet your legal obligation to not send further marketing material.  If you do send marketing after an individual has unsubscribed, and you have had sufficient time to remove them from your list at </w:t>
      </w:r>
      <w:r w:rsidRPr="00DA47F2">
        <w:t>the time of their complaint, then you are in breach of PECR</w:t>
      </w:r>
      <w:r w:rsidR="00DA47F2">
        <w:t xml:space="preserve"> which is likely result in regulatory action being taken against you.</w:t>
      </w:r>
    </w:p>
    <w:p w14:paraId="72FC771D" w14:textId="77777777" w:rsidR="00DA4D82" w:rsidRDefault="000758E1" w:rsidP="00795641">
      <w:pPr>
        <w:pStyle w:val="Heading1"/>
        <w:spacing w:before="0" w:line="240" w:lineRule="auto"/>
      </w:pPr>
      <w:bookmarkStart w:id="7" w:name="_Toc67929922"/>
      <w:r>
        <w:t>Privacy Notices</w:t>
      </w:r>
      <w:bookmarkEnd w:id="7"/>
    </w:p>
    <w:p w14:paraId="5A728C3E" w14:textId="77777777" w:rsidR="00DA47F2" w:rsidRDefault="00DA47F2" w:rsidP="00F928D7">
      <w:pPr>
        <w:spacing w:after="0" w:line="240" w:lineRule="auto"/>
        <w:ind w:left="360"/>
      </w:pPr>
    </w:p>
    <w:p w14:paraId="777B1856" w14:textId="77777777" w:rsidR="009A7BE5" w:rsidRPr="00DA4D82" w:rsidRDefault="009A7BE5" w:rsidP="00795641">
      <w:pPr>
        <w:spacing w:line="240" w:lineRule="auto"/>
      </w:pPr>
      <w:r>
        <w:t>Your general privacy notice must make clear how individuals can exercise their rights and how to make complaints.</w:t>
      </w:r>
      <w:r w:rsidR="00AB4853">
        <w:t xml:space="preserve">  In addition you must have available on your website the Marketing Activities specific privacy notice (Appendix A) so that individuals are clear about how their personal data may be used.</w:t>
      </w:r>
    </w:p>
    <w:p w14:paraId="48619813" w14:textId="77777777" w:rsidR="000758E1" w:rsidRDefault="000758E1" w:rsidP="001A5570">
      <w:pPr>
        <w:pStyle w:val="Heading1"/>
        <w:spacing w:line="240" w:lineRule="auto"/>
      </w:pPr>
      <w:bookmarkStart w:id="8" w:name="_Toc67929923"/>
      <w:r>
        <w:t>Records of Processing Activity</w:t>
      </w:r>
      <w:bookmarkEnd w:id="8"/>
    </w:p>
    <w:p w14:paraId="6313DC0E" w14:textId="77777777" w:rsidR="009A7BE5" w:rsidRPr="009A7BE5" w:rsidRDefault="009A7BE5" w:rsidP="001A5570">
      <w:pPr>
        <w:spacing w:line="240" w:lineRule="auto"/>
      </w:pPr>
      <w:r>
        <w:t xml:space="preserve">To comply with data protection law you must maintain records of processing activity.  An element of this is the mapping of your data flows.  Where data is transferred or received </w:t>
      </w:r>
      <w:r w:rsidR="00AB4853">
        <w:t>for marketing purposes you must record them and identify the legal basis you are relying</w:t>
      </w:r>
      <w:r w:rsidR="009E7487">
        <w:t xml:space="preserve"> on</w:t>
      </w:r>
      <w:r w:rsidR="00AB4853">
        <w:t xml:space="preserve"> for the use of the personal data for marketing purposes.</w:t>
      </w:r>
    </w:p>
    <w:p w14:paraId="0BEDE60C" w14:textId="77777777" w:rsidR="00D224A8" w:rsidRDefault="00D224A8" w:rsidP="00F928D7">
      <w:pPr>
        <w:pStyle w:val="Heading1"/>
        <w:numPr>
          <w:ilvl w:val="0"/>
          <w:numId w:val="11"/>
        </w:numPr>
        <w:spacing w:line="240" w:lineRule="auto"/>
      </w:pPr>
      <w:bookmarkStart w:id="9" w:name="_Toc67929924"/>
      <w:r>
        <w:t>Advice and Support</w:t>
      </w:r>
      <w:bookmarkEnd w:id="9"/>
    </w:p>
    <w:p w14:paraId="409F0F7C" w14:textId="77777777" w:rsidR="00D224A8" w:rsidRDefault="00D224A8" w:rsidP="001A5570">
      <w:pPr>
        <w:spacing w:line="240" w:lineRule="auto"/>
      </w:pPr>
      <w:r>
        <w:t xml:space="preserve">If you have any issues over the clarity of these procedures, how they should be applied in practice, require advice about exemptions from the requirements or have any suggestions for amendments, please contact </w:t>
      </w:r>
      <w:r w:rsidR="00D911DF">
        <w:t>the school office.</w:t>
      </w:r>
    </w:p>
    <w:p w14:paraId="3121D992" w14:textId="77777777" w:rsidR="009264C8" w:rsidRDefault="00142418" w:rsidP="00F928D7">
      <w:pPr>
        <w:pStyle w:val="Heading1"/>
        <w:numPr>
          <w:ilvl w:val="0"/>
          <w:numId w:val="11"/>
        </w:numPr>
        <w:spacing w:line="240" w:lineRule="auto"/>
      </w:pPr>
      <w:bookmarkStart w:id="10" w:name="_Toc67929925"/>
      <w:r w:rsidRPr="00142418">
        <w:t>Breach Statement</w:t>
      </w:r>
      <w:bookmarkEnd w:id="10"/>
    </w:p>
    <w:p w14:paraId="7AA4817D" w14:textId="77777777" w:rsidR="00142418" w:rsidRDefault="00D224A8" w:rsidP="001A5570">
      <w:pPr>
        <w:spacing w:line="240" w:lineRule="auto"/>
      </w:pPr>
      <w:r>
        <w:t>A breach</w:t>
      </w:r>
      <w:r w:rsidR="00142418">
        <w:t xml:space="preserve"> of </w:t>
      </w:r>
      <w:r>
        <w:t xml:space="preserve">this procedure is a breach of Information Policy. Breaches </w:t>
      </w:r>
      <w:r w:rsidR="00142418" w:rsidRPr="00552A9E">
        <w:t xml:space="preserve">will be investigated and may result in disciplinary action. Serious breaches of </w:t>
      </w:r>
      <w:r w:rsidR="00142418">
        <w:t>Policy</w:t>
      </w:r>
      <w:r w:rsidR="00142418" w:rsidRPr="00552A9E">
        <w:t xml:space="preserve"> may be considered gross misconduct and res</w:t>
      </w:r>
      <w:r w:rsidR="00142418">
        <w:t>ult in dismissal without notice, or legal action being taken against you.</w:t>
      </w:r>
    </w:p>
    <w:p w14:paraId="1408953E" w14:textId="77777777" w:rsidR="00C0349A" w:rsidRDefault="00C0349A" w:rsidP="00F928D7">
      <w:pPr>
        <w:spacing w:line="240" w:lineRule="auto"/>
        <w:ind w:left="360"/>
      </w:pPr>
    </w:p>
    <w:p w14:paraId="285236AE" w14:textId="77777777" w:rsidR="00C17B96" w:rsidRDefault="009046B7" w:rsidP="00F928D7">
      <w:pPr>
        <w:pStyle w:val="Heading1"/>
        <w:spacing w:line="240" w:lineRule="auto"/>
      </w:pPr>
      <w:bookmarkStart w:id="11" w:name="_Toc67929926"/>
      <w:r>
        <w:t>Annex</w:t>
      </w:r>
      <w:r w:rsidR="00A93D47">
        <w:t xml:space="preserve"> A</w:t>
      </w:r>
      <w:r w:rsidR="00AB4853">
        <w:t xml:space="preserve"> – Marketing Activities Privacy Notice</w:t>
      </w:r>
      <w:bookmarkEnd w:id="11"/>
    </w:p>
    <w:p w14:paraId="75086BCD" w14:textId="77777777" w:rsidR="00AB4853" w:rsidRDefault="00AB4853" w:rsidP="00F928D7">
      <w:pPr>
        <w:spacing w:line="240" w:lineRule="auto"/>
      </w:pPr>
    </w:p>
    <w:bookmarkStart w:id="12" w:name="_MON_1680680424"/>
    <w:bookmarkEnd w:id="12"/>
    <w:p w14:paraId="5F1C9952" w14:textId="77777777" w:rsidR="00AB4853" w:rsidRPr="00AB4853" w:rsidRDefault="00A218DA" w:rsidP="00F928D7">
      <w:pPr>
        <w:spacing w:line="240" w:lineRule="auto"/>
      </w:pPr>
      <w:r>
        <w:rPr>
          <w:rFonts w:eastAsiaTheme="majorEastAsia"/>
        </w:rPr>
        <w:object w:dxaOrig="1632" w:dyaOrig="1056" w14:anchorId="60F19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mbedded document: Privacy Notice Marketing" style="width:81.75pt;height:53.25pt" o:ole="">
            <v:imagedata r:id="rId11" o:title=""/>
          </v:shape>
          <o:OLEObject Type="Embed" ProgID="Word.Document.12" ShapeID="_x0000_i1025" DrawAspect="Icon" ObjectID="_1708343561" r:id="rId12">
            <o:FieldCodes>\s</o:FieldCodes>
          </o:OLEObject>
        </w:object>
      </w:r>
    </w:p>
    <w:p w14:paraId="6732D6BF" w14:textId="77777777" w:rsidR="00AB4853" w:rsidRPr="00AB4853" w:rsidRDefault="00AB4853" w:rsidP="00F928D7">
      <w:pPr>
        <w:spacing w:line="240" w:lineRule="auto"/>
      </w:pPr>
    </w:p>
    <w:p w14:paraId="2465562C" w14:textId="77777777" w:rsidR="005D12D0" w:rsidRPr="005D12D0" w:rsidRDefault="005D12D0" w:rsidP="00F928D7">
      <w:pPr>
        <w:spacing w:line="240" w:lineRule="auto"/>
        <w:rPr>
          <w:sz w:val="20"/>
          <w:szCs w:val="20"/>
        </w:rPr>
      </w:pPr>
    </w:p>
    <w:p w14:paraId="5EA7A854" w14:textId="77777777" w:rsidR="00F84A72" w:rsidRPr="009046B7" w:rsidRDefault="00F84A72" w:rsidP="00F928D7">
      <w:pPr>
        <w:spacing w:line="240" w:lineRule="auto"/>
      </w:pPr>
    </w:p>
    <w:sectPr w:rsidR="00F84A72" w:rsidRPr="009046B7" w:rsidSect="00494A56">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C61AB" w14:textId="77777777" w:rsidR="00911F72" w:rsidRDefault="00911F72" w:rsidP="000568F0">
      <w:pPr>
        <w:spacing w:after="0" w:line="240" w:lineRule="auto"/>
      </w:pPr>
      <w:r>
        <w:separator/>
      </w:r>
    </w:p>
  </w:endnote>
  <w:endnote w:type="continuationSeparator" w:id="0">
    <w:p w14:paraId="481692E0" w14:textId="77777777" w:rsidR="00911F72" w:rsidRDefault="00911F72" w:rsidP="000568F0">
      <w:pPr>
        <w:spacing w:after="0" w:line="240" w:lineRule="auto"/>
      </w:pPr>
      <w:r>
        <w:continuationSeparator/>
      </w:r>
    </w:p>
  </w:endnote>
  <w:endnote w:type="continuationNotice" w:id="1">
    <w:p w14:paraId="1050D0EA" w14:textId="77777777" w:rsidR="00911F72" w:rsidRDefault="00911F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8B4CC" w14:textId="77777777" w:rsidR="00EE6D6E" w:rsidRPr="00A218DA" w:rsidRDefault="00A218DA" w:rsidP="00A218DA">
    <w:pPr>
      <w:pStyle w:val="Footer"/>
    </w:pPr>
    <w:r>
      <w:rPr>
        <w:noProof/>
      </w:rPr>
      <w:drawing>
        <wp:anchor distT="0" distB="0" distL="114300" distR="114300" simplePos="0" relativeHeight="251658240" behindDoc="0" locked="0" layoutInCell="1" allowOverlap="1" wp14:anchorId="68E6C8EF" wp14:editId="78B75D13">
          <wp:simplePos x="0" y="0"/>
          <wp:positionH relativeFrom="margin">
            <wp:align>right</wp:align>
          </wp:positionH>
          <wp:positionV relativeFrom="paragraph">
            <wp:posOffset>-104140</wp:posOffset>
          </wp:positionV>
          <wp:extent cx="5731510" cy="476885"/>
          <wp:effectExtent l="0" t="0" r="2540" b="0"/>
          <wp:wrapNone/>
          <wp:docPr id="15" name="Pictu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47688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44640" w14:textId="77777777" w:rsidR="00911F72" w:rsidRDefault="00911F72" w:rsidP="000568F0">
      <w:pPr>
        <w:spacing w:after="0" w:line="240" w:lineRule="auto"/>
      </w:pPr>
      <w:r>
        <w:separator/>
      </w:r>
    </w:p>
  </w:footnote>
  <w:footnote w:type="continuationSeparator" w:id="0">
    <w:p w14:paraId="19BCBF37" w14:textId="77777777" w:rsidR="00911F72" w:rsidRDefault="00911F72" w:rsidP="000568F0">
      <w:pPr>
        <w:spacing w:after="0" w:line="240" w:lineRule="auto"/>
      </w:pPr>
      <w:r>
        <w:continuationSeparator/>
      </w:r>
    </w:p>
  </w:footnote>
  <w:footnote w:type="continuationNotice" w:id="1">
    <w:p w14:paraId="1D24F922" w14:textId="77777777" w:rsidR="00911F72" w:rsidRDefault="00911F7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1D86"/>
    <w:multiLevelType w:val="hybridMultilevel"/>
    <w:tmpl w:val="3BD84DC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CD447D9"/>
    <w:multiLevelType w:val="hybridMultilevel"/>
    <w:tmpl w:val="4A1C853E"/>
    <w:lvl w:ilvl="0" w:tplc="0BA050FA">
      <w:numFmt w:val="bullet"/>
      <w:lvlText w:val="•"/>
      <w:lvlJc w:val="left"/>
      <w:pPr>
        <w:ind w:left="72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395CF5"/>
    <w:multiLevelType w:val="hybridMultilevel"/>
    <w:tmpl w:val="D4E0524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2433AD"/>
    <w:multiLevelType w:val="hybridMultilevel"/>
    <w:tmpl w:val="5D166816"/>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4" w15:restartNumberingAfterBreak="0">
    <w:nsid w:val="123B137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C56542"/>
    <w:multiLevelType w:val="hybridMultilevel"/>
    <w:tmpl w:val="E564E0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40124A"/>
    <w:multiLevelType w:val="hybridMultilevel"/>
    <w:tmpl w:val="726632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A50EC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822DA6"/>
    <w:multiLevelType w:val="multilevel"/>
    <w:tmpl w:val="D64E0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86D1B9E"/>
    <w:multiLevelType w:val="hybridMultilevel"/>
    <w:tmpl w:val="540CA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E5438E"/>
    <w:multiLevelType w:val="hybridMultilevel"/>
    <w:tmpl w:val="85AA3466"/>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1" w15:restartNumberingAfterBreak="0">
    <w:nsid w:val="32411F33"/>
    <w:multiLevelType w:val="hybridMultilevel"/>
    <w:tmpl w:val="2E9C8642"/>
    <w:lvl w:ilvl="0" w:tplc="0809000F">
      <w:start w:val="1"/>
      <w:numFmt w:val="decimal"/>
      <w:lvlText w:val="%1."/>
      <w:lvlJc w:val="left"/>
      <w:pPr>
        <w:ind w:left="1146" w:hanging="360"/>
      </w:pPr>
      <w:rPr>
        <w:rFonts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34850665"/>
    <w:multiLevelType w:val="hybridMultilevel"/>
    <w:tmpl w:val="ED209B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164402"/>
    <w:multiLevelType w:val="hybridMultilevel"/>
    <w:tmpl w:val="71460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FD2EBF"/>
    <w:multiLevelType w:val="hybridMultilevel"/>
    <w:tmpl w:val="3DC289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B670D99"/>
    <w:multiLevelType w:val="hybridMultilevel"/>
    <w:tmpl w:val="D556EA8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424D3D4A"/>
    <w:multiLevelType w:val="hybridMultilevel"/>
    <w:tmpl w:val="E12E416E"/>
    <w:lvl w:ilvl="0" w:tplc="0BA050FA">
      <w:numFmt w:val="bullet"/>
      <w:lvlText w:val="•"/>
      <w:lvlJc w:val="left"/>
      <w:pPr>
        <w:ind w:left="72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3DE675D"/>
    <w:multiLevelType w:val="multilevel"/>
    <w:tmpl w:val="F10CE328"/>
    <w:lvl w:ilvl="0">
      <w:start w:val="1"/>
      <w:numFmt w:val="decimal"/>
      <w:lvlText w:val="%1."/>
      <w:lvlJc w:val="left"/>
      <w:pPr>
        <w:ind w:left="360" w:hanging="360"/>
      </w:pPr>
      <w:rPr>
        <w:b/>
        <w:color w:val="auto"/>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63648BE"/>
    <w:multiLevelType w:val="hybridMultilevel"/>
    <w:tmpl w:val="BB10C82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A5278BF"/>
    <w:multiLevelType w:val="hybridMultilevel"/>
    <w:tmpl w:val="188ABE5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E940B7"/>
    <w:multiLevelType w:val="hybridMultilevel"/>
    <w:tmpl w:val="CE788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3F18ED"/>
    <w:multiLevelType w:val="multilevel"/>
    <w:tmpl w:val="F9F4A416"/>
    <w:lvl w:ilvl="0">
      <w:start w:val="1"/>
      <w:numFmt w:val="bullet"/>
      <w:lvlText w:val=""/>
      <w:lvlJc w:val="left"/>
      <w:pPr>
        <w:tabs>
          <w:tab w:val="num" w:pos="2688"/>
        </w:tabs>
        <w:ind w:left="2688" w:hanging="360"/>
      </w:pPr>
      <w:rPr>
        <w:rFonts w:ascii="Symbol" w:hAnsi="Symbol" w:hint="default"/>
        <w:sz w:val="20"/>
      </w:rPr>
    </w:lvl>
    <w:lvl w:ilvl="1" w:tentative="1">
      <w:start w:val="1"/>
      <w:numFmt w:val="bullet"/>
      <w:lvlText w:val=""/>
      <w:lvlJc w:val="left"/>
      <w:pPr>
        <w:tabs>
          <w:tab w:val="num" w:pos="3408"/>
        </w:tabs>
        <w:ind w:left="3408" w:hanging="360"/>
      </w:pPr>
      <w:rPr>
        <w:rFonts w:ascii="Symbol" w:hAnsi="Symbol" w:hint="default"/>
        <w:sz w:val="20"/>
      </w:rPr>
    </w:lvl>
    <w:lvl w:ilvl="2" w:tentative="1">
      <w:start w:val="1"/>
      <w:numFmt w:val="bullet"/>
      <w:lvlText w:val=""/>
      <w:lvlJc w:val="left"/>
      <w:pPr>
        <w:tabs>
          <w:tab w:val="num" w:pos="4128"/>
        </w:tabs>
        <w:ind w:left="4128" w:hanging="360"/>
      </w:pPr>
      <w:rPr>
        <w:rFonts w:ascii="Symbol" w:hAnsi="Symbol" w:hint="default"/>
        <w:sz w:val="20"/>
      </w:rPr>
    </w:lvl>
    <w:lvl w:ilvl="3" w:tentative="1">
      <w:start w:val="1"/>
      <w:numFmt w:val="bullet"/>
      <w:lvlText w:val=""/>
      <w:lvlJc w:val="left"/>
      <w:pPr>
        <w:tabs>
          <w:tab w:val="num" w:pos="4848"/>
        </w:tabs>
        <w:ind w:left="4848" w:hanging="360"/>
      </w:pPr>
      <w:rPr>
        <w:rFonts w:ascii="Symbol" w:hAnsi="Symbol" w:hint="default"/>
        <w:sz w:val="20"/>
      </w:rPr>
    </w:lvl>
    <w:lvl w:ilvl="4" w:tentative="1">
      <w:start w:val="1"/>
      <w:numFmt w:val="bullet"/>
      <w:lvlText w:val=""/>
      <w:lvlJc w:val="left"/>
      <w:pPr>
        <w:tabs>
          <w:tab w:val="num" w:pos="5568"/>
        </w:tabs>
        <w:ind w:left="5568" w:hanging="360"/>
      </w:pPr>
      <w:rPr>
        <w:rFonts w:ascii="Symbol" w:hAnsi="Symbol" w:hint="default"/>
        <w:sz w:val="20"/>
      </w:rPr>
    </w:lvl>
    <w:lvl w:ilvl="5" w:tentative="1">
      <w:start w:val="1"/>
      <w:numFmt w:val="bullet"/>
      <w:lvlText w:val=""/>
      <w:lvlJc w:val="left"/>
      <w:pPr>
        <w:tabs>
          <w:tab w:val="num" w:pos="6288"/>
        </w:tabs>
        <w:ind w:left="6288" w:hanging="360"/>
      </w:pPr>
      <w:rPr>
        <w:rFonts w:ascii="Symbol" w:hAnsi="Symbol" w:hint="default"/>
        <w:sz w:val="20"/>
      </w:rPr>
    </w:lvl>
    <w:lvl w:ilvl="6" w:tentative="1">
      <w:start w:val="1"/>
      <w:numFmt w:val="bullet"/>
      <w:lvlText w:val=""/>
      <w:lvlJc w:val="left"/>
      <w:pPr>
        <w:tabs>
          <w:tab w:val="num" w:pos="7008"/>
        </w:tabs>
        <w:ind w:left="7008" w:hanging="360"/>
      </w:pPr>
      <w:rPr>
        <w:rFonts w:ascii="Symbol" w:hAnsi="Symbol" w:hint="default"/>
        <w:sz w:val="20"/>
      </w:rPr>
    </w:lvl>
    <w:lvl w:ilvl="7" w:tentative="1">
      <w:start w:val="1"/>
      <w:numFmt w:val="bullet"/>
      <w:lvlText w:val=""/>
      <w:lvlJc w:val="left"/>
      <w:pPr>
        <w:tabs>
          <w:tab w:val="num" w:pos="7728"/>
        </w:tabs>
        <w:ind w:left="7728" w:hanging="360"/>
      </w:pPr>
      <w:rPr>
        <w:rFonts w:ascii="Symbol" w:hAnsi="Symbol" w:hint="default"/>
        <w:sz w:val="20"/>
      </w:rPr>
    </w:lvl>
    <w:lvl w:ilvl="8" w:tentative="1">
      <w:start w:val="1"/>
      <w:numFmt w:val="bullet"/>
      <w:lvlText w:val=""/>
      <w:lvlJc w:val="left"/>
      <w:pPr>
        <w:tabs>
          <w:tab w:val="num" w:pos="8448"/>
        </w:tabs>
        <w:ind w:left="8448" w:hanging="360"/>
      </w:pPr>
      <w:rPr>
        <w:rFonts w:ascii="Symbol" w:hAnsi="Symbol" w:hint="default"/>
        <w:sz w:val="20"/>
      </w:rPr>
    </w:lvl>
  </w:abstractNum>
  <w:abstractNum w:abstractNumId="22" w15:restartNumberingAfterBreak="0">
    <w:nsid w:val="5FF8044A"/>
    <w:multiLevelType w:val="multilevel"/>
    <w:tmpl w:val="4448063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1CC1AAE"/>
    <w:multiLevelType w:val="multilevel"/>
    <w:tmpl w:val="A7FAC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5913398"/>
    <w:multiLevelType w:val="hybridMultilevel"/>
    <w:tmpl w:val="0FC69E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7B37E1F"/>
    <w:multiLevelType w:val="multilevel"/>
    <w:tmpl w:val="90128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8D509D6"/>
    <w:multiLevelType w:val="multilevel"/>
    <w:tmpl w:val="130631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A297F3E"/>
    <w:multiLevelType w:val="hybridMultilevel"/>
    <w:tmpl w:val="6DA4AEBE"/>
    <w:lvl w:ilvl="0" w:tplc="08090001">
      <w:start w:val="1"/>
      <w:numFmt w:val="bullet"/>
      <w:lvlText w:val=""/>
      <w:lvlJc w:val="left"/>
      <w:pPr>
        <w:ind w:left="1146"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6B99232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ED36BEB"/>
    <w:multiLevelType w:val="multilevel"/>
    <w:tmpl w:val="C2A4B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07E6B52"/>
    <w:multiLevelType w:val="multilevel"/>
    <w:tmpl w:val="3B26B34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18F3E76"/>
    <w:multiLevelType w:val="hybridMultilevel"/>
    <w:tmpl w:val="03481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27"/>
  </w:num>
  <w:num w:numId="3">
    <w:abstractNumId w:val="15"/>
  </w:num>
  <w:num w:numId="4">
    <w:abstractNumId w:val="11"/>
  </w:num>
  <w:num w:numId="5">
    <w:abstractNumId w:val="6"/>
  </w:num>
  <w:num w:numId="6">
    <w:abstractNumId w:val="12"/>
  </w:num>
  <w:num w:numId="7">
    <w:abstractNumId w:val="28"/>
  </w:num>
  <w:num w:numId="8">
    <w:abstractNumId w:val="7"/>
  </w:num>
  <w:num w:numId="9">
    <w:abstractNumId w:val="4"/>
  </w:num>
  <w:num w:numId="10">
    <w:abstractNumId w:val="30"/>
  </w:num>
  <w:num w:numId="11">
    <w:abstractNumId w:val="23"/>
  </w:num>
  <w:num w:numId="12">
    <w:abstractNumId w:val="10"/>
  </w:num>
  <w:num w:numId="13">
    <w:abstractNumId w:val="1"/>
  </w:num>
  <w:num w:numId="14">
    <w:abstractNumId w:val="16"/>
  </w:num>
  <w:num w:numId="15">
    <w:abstractNumId w:val="2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5"/>
  </w:num>
  <w:num w:numId="19">
    <w:abstractNumId w:val="2"/>
  </w:num>
  <w:num w:numId="20">
    <w:abstractNumId w:val="31"/>
  </w:num>
  <w:num w:numId="21">
    <w:abstractNumId w:val="3"/>
  </w:num>
  <w:num w:numId="22">
    <w:abstractNumId w:val="19"/>
  </w:num>
  <w:num w:numId="23">
    <w:abstractNumId w:val="13"/>
  </w:num>
  <w:num w:numId="24">
    <w:abstractNumId w:val="21"/>
  </w:num>
  <w:num w:numId="25">
    <w:abstractNumId w:val="8"/>
  </w:num>
  <w:num w:numId="26">
    <w:abstractNumId w:val="25"/>
  </w:num>
  <w:num w:numId="27">
    <w:abstractNumId w:val="29"/>
  </w:num>
  <w:num w:numId="28">
    <w:abstractNumId w:val="26"/>
  </w:num>
  <w:num w:numId="29">
    <w:abstractNumId w:val="22"/>
  </w:num>
  <w:num w:numId="30">
    <w:abstractNumId w:val="24"/>
  </w:num>
  <w:num w:numId="31">
    <w:abstractNumId w:val="9"/>
  </w:num>
  <w:num w:numId="32">
    <w:abstractNumId w:val="14"/>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929"/>
    <w:rsid w:val="00016299"/>
    <w:rsid w:val="00020ABB"/>
    <w:rsid w:val="0004102B"/>
    <w:rsid w:val="000479AE"/>
    <w:rsid w:val="00051290"/>
    <w:rsid w:val="000568F0"/>
    <w:rsid w:val="00070E36"/>
    <w:rsid w:val="000758E1"/>
    <w:rsid w:val="00076C8E"/>
    <w:rsid w:val="000D4CC8"/>
    <w:rsid w:val="00124D62"/>
    <w:rsid w:val="00125677"/>
    <w:rsid w:val="0014041E"/>
    <w:rsid w:val="00142418"/>
    <w:rsid w:val="0015192C"/>
    <w:rsid w:val="00153F3A"/>
    <w:rsid w:val="00171AF4"/>
    <w:rsid w:val="0018202F"/>
    <w:rsid w:val="00186D65"/>
    <w:rsid w:val="001A5570"/>
    <w:rsid w:val="001C04CE"/>
    <w:rsid w:val="001E07C4"/>
    <w:rsid w:val="001E4650"/>
    <w:rsid w:val="001E7617"/>
    <w:rsid w:val="001E7E9D"/>
    <w:rsid w:val="0021740A"/>
    <w:rsid w:val="00231260"/>
    <w:rsid w:val="002C1773"/>
    <w:rsid w:val="00304BEA"/>
    <w:rsid w:val="003356B6"/>
    <w:rsid w:val="003460C4"/>
    <w:rsid w:val="00354D53"/>
    <w:rsid w:val="00363773"/>
    <w:rsid w:val="00384FD3"/>
    <w:rsid w:val="003C7B56"/>
    <w:rsid w:val="003D7270"/>
    <w:rsid w:val="0040402E"/>
    <w:rsid w:val="00407A3B"/>
    <w:rsid w:val="004249E2"/>
    <w:rsid w:val="00494A56"/>
    <w:rsid w:val="004A1589"/>
    <w:rsid w:val="004B2304"/>
    <w:rsid w:val="004D0D1C"/>
    <w:rsid w:val="004D794E"/>
    <w:rsid w:val="004E79D7"/>
    <w:rsid w:val="004F1ADC"/>
    <w:rsid w:val="00501474"/>
    <w:rsid w:val="0051338F"/>
    <w:rsid w:val="00521A92"/>
    <w:rsid w:val="00542710"/>
    <w:rsid w:val="005564B6"/>
    <w:rsid w:val="00566862"/>
    <w:rsid w:val="005B6491"/>
    <w:rsid w:val="005C5265"/>
    <w:rsid w:val="005D12D0"/>
    <w:rsid w:val="005D5A6E"/>
    <w:rsid w:val="005E312E"/>
    <w:rsid w:val="0063121C"/>
    <w:rsid w:val="006624F4"/>
    <w:rsid w:val="0066701D"/>
    <w:rsid w:val="00691155"/>
    <w:rsid w:val="006B62CC"/>
    <w:rsid w:val="006D5766"/>
    <w:rsid w:val="006E0BA3"/>
    <w:rsid w:val="006E1ADC"/>
    <w:rsid w:val="006F521B"/>
    <w:rsid w:val="006F69DF"/>
    <w:rsid w:val="00721791"/>
    <w:rsid w:val="00743990"/>
    <w:rsid w:val="00771299"/>
    <w:rsid w:val="00795641"/>
    <w:rsid w:val="007A4730"/>
    <w:rsid w:val="007B0245"/>
    <w:rsid w:val="007F28E6"/>
    <w:rsid w:val="0080252D"/>
    <w:rsid w:val="00810597"/>
    <w:rsid w:val="00845BEE"/>
    <w:rsid w:val="0088163C"/>
    <w:rsid w:val="008844EE"/>
    <w:rsid w:val="00886297"/>
    <w:rsid w:val="008B6D5E"/>
    <w:rsid w:val="008C3125"/>
    <w:rsid w:val="008D490B"/>
    <w:rsid w:val="008E1D6C"/>
    <w:rsid w:val="00902B85"/>
    <w:rsid w:val="009046B7"/>
    <w:rsid w:val="00911F72"/>
    <w:rsid w:val="0092120B"/>
    <w:rsid w:val="009264C8"/>
    <w:rsid w:val="00935331"/>
    <w:rsid w:val="00983B98"/>
    <w:rsid w:val="009A7BE5"/>
    <w:rsid w:val="009A7D67"/>
    <w:rsid w:val="009C256F"/>
    <w:rsid w:val="009D7E80"/>
    <w:rsid w:val="009E4C83"/>
    <w:rsid w:val="009E7487"/>
    <w:rsid w:val="00A202A4"/>
    <w:rsid w:val="00A218DA"/>
    <w:rsid w:val="00A24858"/>
    <w:rsid w:val="00A24A90"/>
    <w:rsid w:val="00A41D1B"/>
    <w:rsid w:val="00A775D0"/>
    <w:rsid w:val="00A81783"/>
    <w:rsid w:val="00A93D47"/>
    <w:rsid w:val="00AA24ED"/>
    <w:rsid w:val="00AA3236"/>
    <w:rsid w:val="00AB4853"/>
    <w:rsid w:val="00AE7C0C"/>
    <w:rsid w:val="00B00796"/>
    <w:rsid w:val="00B11348"/>
    <w:rsid w:val="00B54B1A"/>
    <w:rsid w:val="00B661A4"/>
    <w:rsid w:val="00B71832"/>
    <w:rsid w:val="00B734C7"/>
    <w:rsid w:val="00B81632"/>
    <w:rsid w:val="00BA4F29"/>
    <w:rsid w:val="00BD2B13"/>
    <w:rsid w:val="00BE279D"/>
    <w:rsid w:val="00C0349A"/>
    <w:rsid w:val="00C17B96"/>
    <w:rsid w:val="00C76656"/>
    <w:rsid w:val="00C76929"/>
    <w:rsid w:val="00C84052"/>
    <w:rsid w:val="00CB690E"/>
    <w:rsid w:val="00CC5BE6"/>
    <w:rsid w:val="00CC6798"/>
    <w:rsid w:val="00CD6DF9"/>
    <w:rsid w:val="00CE0D1E"/>
    <w:rsid w:val="00CF2496"/>
    <w:rsid w:val="00CF66B1"/>
    <w:rsid w:val="00D224A8"/>
    <w:rsid w:val="00D3129F"/>
    <w:rsid w:val="00D36647"/>
    <w:rsid w:val="00D40B7A"/>
    <w:rsid w:val="00D754BF"/>
    <w:rsid w:val="00D816F1"/>
    <w:rsid w:val="00D911DF"/>
    <w:rsid w:val="00D95C35"/>
    <w:rsid w:val="00DA286C"/>
    <w:rsid w:val="00DA47F2"/>
    <w:rsid w:val="00DA4D82"/>
    <w:rsid w:val="00DB04C2"/>
    <w:rsid w:val="00DB4C44"/>
    <w:rsid w:val="00DD3F22"/>
    <w:rsid w:val="00DE13C1"/>
    <w:rsid w:val="00DE14E0"/>
    <w:rsid w:val="00DE73D6"/>
    <w:rsid w:val="00DF3B33"/>
    <w:rsid w:val="00E14356"/>
    <w:rsid w:val="00E15EAB"/>
    <w:rsid w:val="00E60997"/>
    <w:rsid w:val="00E745C8"/>
    <w:rsid w:val="00E752AA"/>
    <w:rsid w:val="00E763B3"/>
    <w:rsid w:val="00E94905"/>
    <w:rsid w:val="00EA1FBF"/>
    <w:rsid w:val="00EB5013"/>
    <w:rsid w:val="00EC79A1"/>
    <w:rsid w:val="00ED30F3"/>
    <w:rsid w:val="00EE6D6E"/>
    <w:rsid w:val="00F0414E"/>
    <w:rsid w:val="00F12A52"/>
    <w:rsid w:val="00F330FE"/>
    <w:rsid w:val="00F63480"/>
    <w:rsid w:val="00F8061A"/>
    <w:rsid w:val="00F84A72"/>
    <w:rsid w:val="00F84C0C"/>
    <w:rsid w:val="00F928D7"/>
    <w:rsid w:val="00FC0108"/>
    <w:rsid w:val="00FE3545"/>
    <w:rsid w:val="00FF1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D753A"/>
  <w15:docId w15:val="{291049BD-056B-41F3-AE03-C6B1ECD53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929"/>
    <w:pPr>
      <w:spacing w:after="200" w:line="276" w:lineRule="auto"/>
    </w:pPr>
    <w:rPr>
      <w:rFonts w:eastAsia="Calibri"/>
    </w:rPr>
  </w:style>
  <w:style w:type="paragraph" w:styleId="Heading1">
    <w:name w:val="heading 1"/>
    <w:basedOn w:val="Normal"/>
    <w:next w:val="Normal"/>
    <w:link w:val="Heading1Char"/>
    <w:uiPriority w:val="9"/>
    <w:qFormat/>
    <w:rsid w:val="00A81783"/>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5D12D0"/>
    <w:pPr>
      <w:keepNext/>
      <w:keepLines/>
      <w:spacing w:before="200" w:after="0"/>
      <w:ind w:left="360"/>
      <w:outlineLvl w:val="1"/>
    </w:pPr>
    <w:rPr>
      <w:rFonts w:eastAsiaTheme="majorEastAsia"/>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76929"/>
    <w:pPr>
      <w:spacing w:after="0" w:line="240" w:lineRule="auto"/>
    </w:pPr>
    <w:rPr>
      <w:rFonts w:eastAsia="Calibri"/>
      <w:lang w:eastAsia="en-GB"/>
    </w:rPr>
  </w:style>
  <w:style w:type="character" w:customStyle="1" w:styleId="Heading1Char">
    <w:name w:val="Heading 1 Char"/>
    <w:basedOn w:val="DefaultParagraphFont"/>
    <w:link w:val="Heading1"/>
    <w:uiPriority w:val="9"/>
    <w:rsid w:val="00A81783"/>
    <w:rPr>
      <w:rFonts w:eastAsiaTheme="majorEastAsia" w:cstheme="majorBidi"/>
      <w:b/>
      <w:szCs w:val="32"/>
    </w:rPr>
  </w:style>
  <w:style w:type="paragraph" w:styleId="TOCHeading">
    <w:name w:val="TOC Heading"/>
    <w:basedOn w:val="Heading1"/>
    <w:next w:val="Normal"/>
    <w:uiPriority w:val="39"/>
    <w:unhideWhenUsed/>
    <w:qFormat/>
    <w:rsid w:val="00C76929"/>
    <w:pPr>
      <w:spacing w:before="480"/>
      <w:outlineLvl w:val="9"/>
    </w:pPr>
    <w:rPr>
      <w:rFonts w:ascii="Cambria" w:eastAsia="MS Gothic" w:hAnsi="Cambria" w:cs="Times New Roman"/>
      <w:b w:val="0"/>
      <w:bCs/>
      <w:color w:val="365F91"/>
      <w:sz w:val="28"/>
      <w:szCs w:val="28"/>
      <w:lang w:val="en-US" w:eastAsia="ja-JP"/>
    </w:rPr>
  </w:style>
  <w:style w:type="character" w:styleId="Hyperlink">
    <w:name w:val="Hyperlink"/>
    <w:basedOn w:val="DefaultParagraphFont"/>
    <w:uiPriority w:val="99"/>
    <w:unhideWhenUsed/>
    <w:rsid w:val="00C76929"/>
    <w:rPr>
      <w:color w:val="0563C1" w:themeColor="hyperlink"/>
      <w:u w:val="single"/>
    </w:rPr>
  </w:style>
  <w:style w:type="paragraph" w:styleId="ListParagraph">
    <w:name w:val="List Paragraph"/>
    <w:basedOn w:val="Normal"/>
    <w:uiPriority w:val="34"/>
    <w:qFormat/>
    <w:rsid w:val="00C76929"/>
    <w:pPr>
      <w:ind w:left="720"/>
      <w:contextualSpacing/>
    </w:pPr>
  </w:style>
  <w:style w:type="paragraph" w:styleId="TOC1">
    <w:name w:val="toc 1"/>
    <w:basedOn w:val="Normal"/>
    <w:next w:val="Normal"/>
    <w:autoRedefine/>
    <w:uiPriority w:val="39"/>
    <w:rsid w:val="00C76929"/>
    <w:pPr>
      <w:tabs>
        <w:tab w:val="right" w:leader="dot" w:pos="9016"/>
      </w:tabs>
      <w:spacing w:after="0" w:line="360" w:lineRule="auto"/>
      <w:ind w:left="851" w:hanging="425"/>
    </w:pPr>
    <w:rPr>
      <w:rFonts w:eastAsia="Times New Roman" w:cs="Times New Roman"/>
      <w:noProof/>
      <w:u w:color="FFFFFF" w:themeColor="background1"/>
      <w:lang w:eastAsia="en-GB"/>
    </w:rPr>
  </w:style>
  <w:style w:type="character" w:customStyle="1" w:styleId="NoSpacingChar">
    <w:name w:val="No Spacing Char"/>
    <w:link w:val="NoSpacing"/>
    <w:uiPriority w:val="1"/>
    <w:rsid w:val="00C76929"/>
    <w:rPr>
      <w:rFonts w:eastAsia="Calibri"/>
      <w:lang w:eastAsia="en-GB"/>
    </w:rPr>
  </w:style>
  <w:style w:type="table" w:styleId="TableGrid">
    <w:name w:val="Table Grid"/>
    <w:basedOn w:val="TableNormal"/>
    <w:uiPriority w:val="59"/>
    <w:rsid w:val="00C7692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568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68F0"/>
    <w:rPr>
      <w:rFonts w:eastAsia="Calibri"/>
    </w:rPr>
  </w:style>
  <w:style w:type="paragraph" w:styleId="Footer">
    <w:name w:val="footer"/>
    <w:basedOn w:val="Normal"/>
    <w:link w:val="FooterChar"/>
    <w:uiPriority w:val="99"/>
    <w:unhideWhenUsed/>
    <w:rsid w:val="000568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68F0"/>
    <w:rPr>
      <w:rFonts w:eastAsia="Calibri"/>
    </w:rPr>
  </w:style>
  <w:style w:type="character" w:styleId="FollowedHyperlink">
    <w:name w:val="FollowedHyperlink"/>
    <w:basedOn w:val="DefaultParagraphFont"/>
    <w:uiPriority w:val="99"/>
    <w:semiHidden/>
    <w:unhideWhenUsed/>
    <w:rsid w:val="004D794E"/>
    <w:rPr>
      <w:color w:val="954F72" w:themeColor="followedHyperlink"/>
      <w:u w:val="single"/>
    </w:rPr>
  </w:style>
  <w:style w:type="paragraph" w:styleId="BalloonText">
    <w:name w:val="Balloon Text"/>
    <w:basedOn w:val="Normal"/>
    <w:link w:val="BalloonTextChar"/>
    <w:uiPriority w:val="99"/>
    <w:semiHidden/>
    <w:unhideWhenUsed/>
    <w:rsid w:val="001424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2418"/>
    <w:rPr>
      <w:rFonts w:ascii="Tahoma" w:eastAsia="Calibri" w:hAnsi="Tahoma" w:cs="Tahoma"/>
      <w:sz w:val="16"/>
      <w:szCs w:val="16"/>
    </w:rPr>
  </w:style>
  <w:style w:type="character" w:customStyle="1" w:styleId="Heading2Char">
    <w:name w:val="Heading 2 Char"/>
    <w:basedOn w:val="DefaultParagraphFont"/>
    <w:link w:val="Heading2"/>
    <w:uiPriority w:val="9"/>
    <w:rsid w:val="005D12D0"/>
    <w:rPr>
      <w:rFonts w:eastAsiaTheme="majorEastAsia"/>
      <w:b/>
      <w:bCs/>
      <w:i/>
    </w:rPr>
  </w:style>
  <w:style w:type="paragraph" w:styleId="TOC2">
    <w:name w:val="toc 2"/>
    <w:basedOn w:val="Normal"/>
    <w:next w:val="Normal"/>
    <w:autoRedefine/>
    <w:uiPriority w:val="39"/>
    <w:unhideWhenUsed/>
    <w:rsid w:val="003356B6"/>
    <w:pPr>
      <w:spacing w:after="100"/>
      <w:ind w:left="240"/>
    </w:pPr>
  </w:style>
  <w:style w:type="paragraph" w:styleId="NormalWeb">
    <w:name w:val="Normal (Web)"/>
    <w:basedOn w:val="Normal"/>
    <w:uiPriority w:val="99"/>
    <w:semiHidden/>
    <w:unhideWhenUsed/>
    <w:rsid w:val="00B00796"/>
    <w:pPr>
      <w:spacing w:before="100" w:beforeAutospacing="1" w:after="100" w:afterAutospacing="1" w:line="240" w:lineRule="auto"/>
    </w:pPr>
    <w:rPr>
      <w:rFonts w:ascii="Times New Roman" w:eastAsia="Times New Roman" w:hAnsi="Times New Roman" w:cs="Times New Roman"/>
      <w:lang w:eastAsia="en-GB"/>
    </w:rPr>
  </w:style>
  <w:style w:type="character" w:styleId="Strong">
    <w:name w:val="Strong"/>
    <w:basedOn w:val="DefaultParagraphFont"/>
    <w:uiPriority w:val="22"/>
    <w:qFormat/>
    <w:rsid w:val="00B007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68827">
      <w:bodyDiv w:val="1"/>
      <w:marLeft w:val="0"/>
      <w:marRight w:val="0"/>
      <w:marTop w:val="0"/>
      <w:marBottom w:val="0"/>
      <w:divBdr>
        <w:top w:val="none" w:sz="0" w:space="0" w:color="auto"/>
        <w:left w:val="none" w:sz="0" w:space="0" w:color="auto"/>
        <w:bottom w:val="none" w:sz="0" w:space="0" w:color="auto"/>
        <w:right w:val="none" w:sz="0" w:space="0" w:color="auto"/>
      </w:divBdr>
    </w:div>
    <w:div w:id="118763670">
      <w:bodyDiv w:val="1"/>
      <w:marLeft w:val="0"/>
      <w:marRight w:val="0"/>
      <w:marTop w:val="0"/>
      <w:marBottom w:val="0"/>
      <w:divBdr>
        <w:top w:val="none" w:sz="0" w:space="0" w:color="auto"/>
        <w:left w:val="none" w:sz="0" w:space="0" w:color="auto"/>
        <w:bottom w:val="none" w:sz="0" w:space="0" w:color="auto"/>
        <w:right w:val="none" w:sz="0" w:space="0" w:color="auto"/>
      </w:divBdr>
      <w:divsChild>
        <w:div w:id="1269778807">
          <w:marLeft w:val="0"/>
          <w:marRight w:val="0"/>
          <w:marTop w:val="0"/>
          <w:marBottom w:val="0"/>
          <w:divBdr>
            <w:top w:val="none" w:sz="0" w:space="0" w:color="auto"/>
            <w:left w:val="none" w:sz="0" w:space="0" w:color="auto"/>
            <w:bottom w:val="none" w:sz="0" w:space="0" w:color="auto"/>
            <w:right w:val="none" w:sz="0" w:space="0" w:color="auto"/>
          </w:divBdr>
          <w:divsChild>
            <w:div w:id="2089183158">
              <w:marLeft w:val="0"/>
              <w:marRight w:val="0"/>
              <w:marTop w:val="0"/>
              <w:marBottom w:val="0"/>
              <w:divBdr>
                <w:top w:val="none" w:sz="0" w:space="0" w:color="auto"/>
                <w:left w:val="none" w:sz="0" w:space="0" w:color="auto"/>
                <w:bottom w:val="none" w:sz="0" w:space="0" w:color="auto"/>
                <w:right w:val="none" w:sz="0" w:space="0" w:color="auto"/>
              </w:divBdr>
              <w:divsChild>
                <w:div w:id="1028871798">
                  <w:marLeft w:val="0"/>
                  <w:marRight w:val="0"/>
                  <w:marTop w:val="0"/>
                  <w:marBottom w:val="0"/>
                  <w:divBdr>
                    <w:top w:val="none" w:sz="0" w:space="0" w:color="auto"/>
                    <w:left w:val="none" w:sz="0" w:space="0" w:color="auto"/>
                    <w:bottom w:val="none" w:sz="0" w:space="0" w:color="auto"/>
                    <w:right w:val="none" w:sz="0" w:space="0" w:color="auto"/>
                  </w:divBdr>
                  <w:divsChild>
                    <w:div w:id="19582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666079">
      <w:bodyDiv w:val="1"/>
      <w:marLeft w:val="0"/>
      <w:marRight w:val="0"/>
      <w:marTop w:val="0"/>
      <w:marBottom w:val="0"/>
      <w:divBdr>
        <w:top w:val="none" w:sz="0" w:space="0" w:color="auto"/>
        <w:left w:val="none" w:sz="0" w:space="0" w:color="auto"/>
        <w:bottom w:val="none" w:sz="0" w:space="0" w:color="auto"/>
        <w:right w:val="none" w:sz="0" w:space="0" w:color="auto"/>
      </w:divBdr>
    </w:div>
    <w:div w:id="1041248003">
      <w:bodyDiv w:val="1"/>
      <w:marLeft w:val="0"/>
      <w:marRight w:val="0"/>
      <w:marTop w:val="0"/>
      <w:marBottom w:val="0"/>
      <w:divBdr>
        <w:top w:val="none" w:sz="0" w:space="0" w:color="auto"/>
        <w:left w:val="none" w:sz="0" w:space="0" w:color="auto"/>
        <w:bottom w:val="none" w:sz="0" w:space="0" w:color="auto"/>
        <w:right w:val="none" w:sz="0" w:space="0" w:color="auto"/>
      </w:divBdr>
    </w:div>
    <w:div w:id="1129855388">
      <w:bodyDiv w:val="1"/>
      <w:marLeft w:val="0"/>
      <w:marRight w:val="0"/>
      <w:marTop w:val="0"/>
      <w:marBottom w:val="0"/>
      <w:divBdr>
        <w:top w:val="none" w:sz="0" w:space="0" w:color="auto"/>
        <w:left w:val="none" w:sz="0" w:space="0" w:color="auto"/>
        <w:bottom w:val="none" w:sz="0" w:space="0" w:color="auto"/>
        <w:right w:val="none" w:sz="0" w:space="0" w:color="auto"/>
      </w:divBdr>
    </w:div>
    <w:div w:id="1135757012">
      <w:bodyDiv w:val="1"/>
      <w:marLeft w:val="0"/>
      <w:marRight w:val="0"/>
      <w:marTop w:val="0"/>
      <w:marBottom w:val="0"/>
      <w:divBdr>
        <w:top w:val="none" w:sz="0" w:space="0" w:color="auto"/>
        <w:left w:val="none" w:sz="0" w:space="0" w:color="auto"/>
        <w:bottom w:val="none" w:sz="0" w:space="0" w:color="auto"/>
        <w:right w:val="none" w:sz="0" w:space="0" w:color="auto"/>
      </w:divBdr>
    </w:div>
    <w:div w:id="1181502870">
      <w:bodyDiv w:val="1"/>
      <w:marLeft w:val="0"/>
      <w:marRight w:val="0"/>
      <w:marTop w:val="0"/>
      <w:marBottom w:val="0"/>
      <w:divBdr>
        <w:top w:val="none" w:sz="0" w:space="0" w:color="auto"/>
        <w:left w:val="none" w:sz="0" w:space="0" w:color="auto"/>
        <w:bottom w:val="none" w:sz="0" w:space="0" w:color="auto"/>
        <w:right w:val="none" w:sz="0" w:space="0" w:color="auto"/>
      </w:divBdr>
    </w:div>
    <w:div w:id="184019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6CC2CC6038E5409E8C9ABEEAF6FD3D" ma:contentTypeVersion="14" ma:contentTypeDescription="Create a new document." ma:contentTypeScope="" ma:versionID="87a3505616a0dc99f846589bfc339f53">
  <xsd:schema xmlns:xsd="http://www.w3.org/2001/XMLSchema" xmlns:xs="http://www.w3.org/2001/XMLSchema" xmlns:p="http://schemas.microsoft.com/office/2006/metadata/properties" xmlns:ns1="http://schemas.microsoft.com/sharepoint/v3" xmlns:ns2="2b869c0c-8c09-463d-a067-87852f98af35" xmlns:ns3="2dd415e9-f447-4325-9971-9fba5285bdde" targetNamespace="http://schemas.microsoft.com/office/2006/metadata/properties" ma:root="true" ma:fieldsID="a89d1c1aa4fcfb718958841eb08a6025" ns1:_="" ns2:_="" ns3:_="">
    <xsd:import namespace="http://schemas.microsoft.com/sharepoint/v3"/>
    <xsd:import namespace="2b869c0c-8c09-463d-a067-87852f98af35"/>
    <xsd:import namespace="2dd415e9-f447-4325-9971-9fba5285bdd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869c0c-8c09-463d-a067-87852f98a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d415e9-f447-4325-9971-9fba5285bd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1443F6D-58CA-407D-83B5-0323972890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869c0c-8c09-463d-a067-87852f98af35"/>
    <ds:schemaRef ds:uri="2dd415e9-f447-4325-9971-9fba5285bd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C20581-5FDE-4168-9742-02FC12AF01C6}">
  <ds:schemaRefs>
    <ds:schemaRef ds:uri="http://schemas.openxmlformats.org/officeDocument/2006/bibliography"/>
  </ds:schemaRefs>
</ds:datastoreItem>
</file>

<file path=customXml/itemProps3.xml><?xml version="1.0" encoding="utf-8"?>
<ds:datastoreItem xmlns:ds="http://schemas.openxmlformats.org/officeDocument/2006/customXml" ds:itemID="{75746E59-9EED-45EF-AE5C-F2D1C84398FF}">
  <ds:schemaRefs>
    <ds:schemaRef ds:uri="http://schemas.microsoft.com/sharepoint/v3/contenttype/forms"/>
  </ds:schemaRefs>
</ds:datastoreItem>
</file>

<file path=customXml/itemProps4.xml><?xml version="1.0" encoding="utf-8"?>
<ds:datastoreItem xmlns:ds="http://schemas.openxmlformats.org/officeDocument/2006/customXml" ds:itemID="{C6302923-C38D-4359-ADC1-D110E60F9408}">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1165</Words>
  <Characters>6646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7796</CharactersWithSpaces>
  <SharedDoc>false</SharedDoc>
  <HLinks>
    <vt:vector size="66" baseType="variant">
      <vt:variant>
        <vt:i4>1114165</vt:i4>
      </vt:variant>
      <vt:variant>
        <vt:i4>62</vt:i4>
      </vt:variant>
      <vt:variant>
        <vt:i4>0</vt:i4>
      </vt:variant>
      <vt:variant>
        <vt:i4>5</vt:i4>
      </vt:variant>
      <vt:variant>
        <vt:lpwstr/>
      </vt:variant>
      <vt:variant>
        <vt:lpwstr>_Toc32304014</vt:lpwstr>
      </vt:variant>
      <vt:variant>
        <vt:i4>1441845</vt:i4>
      </vt:variant>
      <vt:variant>
        <vt:i4>56</vt:i4>
      </vt:variant>
      <vt:variant>
        <vt:i4>0</vt:i4>
      </vt:variant>
      <vt:variant>
        <vt:i4>5</vt:i4>
      </vt:variant>
      <vt:variant>
        <vt:lpwstr/>
      </vt:variant>
      <vt:variant>
        <vt:lpwstr>_Toc32304013</vt:lpwstr>
      </vt:variant>
      <vt:variant>
        <vt:i4>1507381</vt:i4>
      </vt:variant>
      <vt:variant>
        <vt:i4>50</vt:i4>
      </vt:variant>
      <vt:variant>
        <vt:i4>0</vt:i4>
      </vt:variant>
      <vt:variant>
        <vt:i4>5</vt:i4>
      </vt:variant>
      <vt:variant>
        <vt:lpwstr/>
      </vt:variant>
      <vt:variant>
        <vt:lpwstr>_Toc32304012</vt:lpwstr>
      </vt:variant>
      <vt:variant>
        <vt:i4>1310773</vt:i4>
      </vt:variant>
      <vt:variant>
        <vt:i4>44</vt:i4>
      </vt:variant>
      <vt:variant>
        <vt:i4>0</vt:i4>
      </vt:variant>
      <vt:variant>
        <vt:i4>5</vt:i4>
      </vt:variant>
      <vt:variant>
        <vt:lpwstr/>
      </vt:variant>
      <vt:variant>
        <vt:lpwstr>_Toc32304011</vt:lpwstr>
      </vt:variant>
      <vt:variant>
        <vt:i4>1376309</vt:i4>
      </vt:variant>
      <vt:variant>
        <vt:i4>38</vt:i4>
      </vt:variant>
      <vt:variant>
        <vt:i4>0</vt:i4>
      </vt:variant>
      <vt:variant>
        <vt:i4>5</vt:i4>
      </vt:variant>
      <vt:variant>
        <vt:lpwstr/>
      </vt:variant>
      <vt:variant>
        <vt:lpwstr>_Toc32304010</vt:lpwstr>
      </vt:variant>
      <vt:variant>
        <vt:i4>1835060</vt:i4>
      </vt:variant>
      <vt:variant>
        <vt:i4>32</vt:i4>
      </vt:variant>
      <vt:variant>
        <vt:i4>0</vt:i4>
      </vt:variant>
      <vt:variant>
        <vt:i4>5</vt:i4>
      </vt:variant>
      <vt:variant>
        <vt:lpwstr/>
      </vt:variant>
      <vt:variant>
        <vt:lpwstr>_Toc32304009</vt:lpwstr>
      </vt:variant>
      <vt:variant>
        <vt:i4>1900596</vt:i4>
      </vt:variant>
      <vt:variant>
        <vt:i4>26</vt:i4>
      </vt:variant>
      <vt:variant>
        <vt:i4>0</vt:i4>
      </vt:variant>
      <vt:variant>
        <vt:i4>5</vt:i4>
      </vt:variant>
      <vt:variant>
        <vt:lpwstr/>
      </vt:variant>
      <vt:variant>
        <vt:lpwstr>_Toc32304008</vt:lpwstr>
      </vt:variant>
      <vt:variant>
        <vt:i4>1179700</vt:i4>
      </vt:variant>
      <vt:variant>
        <vt:i4>20</vt:i4>
      </vt:variant>
      <vt:variant>
        <vt:i4>0</vt:i4>
      </vt:variant>
      <vt:variant>
        <vt:i4>5</vt:i4>
      </vt:variant>
      <vt:variant>
        <vt:lpwstr/>
      </vt:variant>
      <vt:variant>
        <vt:lpwstr>_Toc32304007</vt:lpwstr>
      </vt:variant>
      <vt:variant>
        <vt:i4>1245236</vt:i4>
      </vt:variant>
      <vt:variant>
        <vt:i4>14</vt:i4>
      </vt:variant>
      <vt:variant>
        <vt:i4>0</vt:i4>
      </vt:variant>
      <vt:variant>
        <vt:i4>5</vt:i4>
      </vt:variant>
      <vt:variant>
        <vt:lpwstr/>
      </vt:variant>
      <vt:variant>
        <vt:lpwstr>_Toc32304006</vt:lpwstr>
      </vt:variant>
      <vt:variant>
        <vt:i4>1048628</vt:i4>
      </vt:variant>
      <vt:variant>
        <vt:i4>8</vt:i4>
      </vt:variant>
      <vt:variant>
        <vt:i4>0</vt:i4>
      </vt:variant>
      <vt:variant>
        <vt:i4>5</vt:i4>
      </vt:variant>
      <vt:variant>
        <vt:lpwstr/>
      </vt:variant>
      <vt:variant>
        <vt:lpwstr>_Toc32304005</vt:lpwstr>
      </vt:variant>
      <vt:variant>
        <vt:i4>1114164</vt:i4>
      </vt:variant>
      <vt:variant>
        <vt:i4>2</vt:i4>
      </vt:variant>
      <vt:variant>
        <vt:i4>0</vt:i4>
      </vt:variant>
      <vt:variant>
        <vt:i4>5</vt:i4>
      </vt:variant>
      <vt:variant>
        <vt:lpwstr/>
      </vt:variant>
      <vt:variant>
        <vt:lpwstr>_Toc32304004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Juliette Arnold, IS Business Consultant Information Governance Strategy</dc:creator>
  <cp:keywords/>
  <dc:description/>
  <cp:lastModifiedBy>L Armitage</cp:lastModifiedBy>
  <cp:revision>2</cp:revision>
  <dcterms:created xsi:type="dcterms:W3CDTF">2021-10-06T10:04:00Z</dcterms:created>
  <dcterms:modified xsi:type="dcterms:W3CDTF">2022-03-09T15:06:00Z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0x0101005E6CC2CC6038E5409E8C9ABEEAF6FD3D</vt:lpwstr>
  </property>
  <property fmtid="{D5CDD505-2E9C-101B-9397-08002B2CF9AE}" pid="3" name="MSIP_Label_39d8be9e-c8d9-4b9c-bd40-2c27cc7ea2e6_Enabled">
    <vt:lpwstr>true</vt:lpwstr>
  </property>
  <property fmtid="{D5CDD505-2E9C-101B-9397-08002B2CF9AE}" pid="4" name="MSIP_Label_39d8be9e-c8d9-4b9c-bd40-2c27cc7ea2e6_SetDate">
    <vt:lpwstr>2020-10-15T16:04:32Z</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iteId">
    <vt:lpwstr>a8b4324f-155c-4215-a0f1-7ed8cc9a992f</vt:lpwstr>
  </property>
  <property fmtid="{D5CDD505-2E9C-101B-9397-08002B2CF9AE}" pid="8" name="MSIP_Label_39d8be9e-c8d9-4b9c-bd40-2c27cc7ea2e6_ActionId">
    <vt:lpwstr>80a1d3fd-7531-4e69-9dac-0000bed2df00</vt:lpwstr>
  </property>
  <property fmtid="{D5CDD505-2E9C-101B-9397-08002B2CF9AE}" pid="9" name="MSIP_Label_39d8be9e-c8d9-4b9c-bd40-2c27cc7ea2e6_ContentBits">
    <vt:lpwstr>0</vt:lpwstr>
  </property>
</Properties>
</file>